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92B27" w14:textId="77777777" w:rsidR="007315FC" w:rsidRPr="00D53682" w:rsidRDefault="007315FC" w:rsidP="007315FC">
      <w:pPr>
        <w:pStyle w:val="Heading1"/>
        <w:rPr>
          <w:rFonts w:asciiTheme="minorHAnsi" w:hAnsiTheme="minorHAnsi" w:cstheme="minorHAnsi"/>
          <w:sz w:val="22"/>
          <w:szCs w:val="22"/>
        </w:rPr>
      </w:pPr>
    </w:p>
    <w:tbl>
      <w:tblPr>
        <w:tblStyle w:val="Grilledutableau1"/>
        <w:tblpPr w:leftFromText="141" w:rightFromText="141" w:vertAnchor="text" w:horzAnchor="margin" w:tblpY="-261"/>
        <w:tblW w:w="99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5"/>
        <w:gridCol w:w="3184"/>
      </w:tblGrid>
      <w:tr w:rsidR="007315FC" w:rsidRPr="00D53682" w14:paraId="020508CF" w14:textId="77777777" w:rsidTr="00D53682">
        <w:trPr>
          <w:trHeight w:val="4075"/>
        </w:trPr>
        <w:tc>
          <w:tcPr>
            <w:tcW w:w="6725" w:type="dxa"/>
            <w:hideMark/>
          </w:tcPr>
          <w:p w14:paraId="51593522" w14:textId="77777777" w:rsidR="007315FC" w:rsidRPr="00D53682" w:rsidRDefault="007315FC" w:rsidP="003476D8">
            <w:pPr>
              <w:spacing w:line="276" w:lineRule="auto"/>
              <w:rPr>
                <w:rFonts w:eastAsia="Calibri" w:cstheme="minorHAnsi"/>
                <w:b/>
                <w:spacing w:val="-4"/>
              </w:rPr>
            </w:pPr>
            <w:r w:rsidRPr="00D53682">
              <w:rPr>
                <w:rFonts w:eastAsia="Calibri" w:cstheme="minorHAnsi"/>
                <w:b/>
                <w:spacing w:val="-4"/>
              </w:rPr>
              <w:t>MINISTERE DU DEVELLOPPEMENT RURAL</w:t>
            </w:r>
          </w:p>
          <w:p w14:paraId="66583B81" w14:textId="77777777" w:rsidR="007315FC" w:rsidRPr="00D53682" w:rsidRDefault="007315FC" w:rsidP="003476D8">
            <w:pPr>
              <w:spacing w:line="276" w:lineRule="auto"/>
              <w:jc w:val="center"/>
              <w:rPr>
                <w:rFonts w:eastAsia="Calibri" w:cstheme="minorHAnsi"/>
                <w:b/>
                <w:spacing w:val="-4"/>
              </w:rPr>
            </w:pPr>
            <w:r w:rsidRPr="00D53682">
              <w:rPr>
                <w:rFonts w:eastAsia="Calibri" w:cstheme="minorHAnsi"/>
                <w:b/>
                <w:spacing w:val="-4"/>
              </w:rPr>
              <w:t>-=-=-=-=-=-=-=-=-</w:t>
            </w:r>
          </w:p>
          <w:p w14:paraId="61EFC21E" w14:textId="77777777" w:rsidR="007315FC" w:rsidRPr="00D53682" w:rsidRDefault="007315FC" w:rsidP="003476D8">
            <w:pPr>
              <w:spacing w:line="276" w:lineRule="auto"/>
              <w:rPr>
                <w:rFonts w:eastAsia="Calibri" w:cstheme="minorHAnsi"/>
                <w:b/>
                <w:spacing w:val="-4"/>
              </w:rPr>
            </w:pPr>
            <w:r w:rsidRPr="00D53682">
              <w:rPr>
                <w:rFonts w:eastAsia="Calibri" w:cstheme="minorHAnsi"/>
                <w:b/>
                <w:spacing w:val="-4"/>
              </w:rPr>
              <w:t>SECRETARIAT GENERAL</w:t>
            </w:r>
          </w:p>
          <w:p w14:paraId="45F6D536" w14:textId="77777777" w:rsidR="007315FC" w:rsidRPr="00D53682" w:rsidRDefault="007315FC" w:rsidP="003476D8">
            <w:pPr>
              <w:spacing w:line="276" w:lineRule="auto"/>
              <w:jc w:val="center"/>
              <w:rPr>
                <w:rFonts w:eastAsia="Calibri" w:cstheme="minorHAnsi"/>
                <w:b/>
                <w:spacing w:val="-4"/>
              </w:rPr>
            </w:pPr>
            <w:r w:rsidRPr="00D53682">
              <w:rPr>
                <w:rFonts w:eastAsia="Calibri" w:cstheme="minorHAnsi"/>
                <w:b/>
                <w:spacing w:val="-4"/>
              </w:rPr>
              <w:t>-=-=-=-=-=-=-=-=-</w:t>
            </w:r>
          </w:p>
          <w:p w14:paraId="295E4A11" w14:textId="77777777" w:rsidR="007315FC" w:rsidRPr="00D53682" w:rsidRDefault="007315FC" w:rsidP="003476D8">
            <w:pPr>
              <w:spacing w:line="276" w:lineRule="auto"/>
              <w:rPr>
                <w:rFonts w:eastAsia="Calibri" w:cstheme="minorHAnsi"/>
                <w:b/>
                <w:spacing w:val="-4"/>
              </w:rPr>
            </w:pPr>
            <w:r w:rsidRPr="00D53682">
              <w:rPr>
                <w:rFonts w:eastAsia="Calibri" w:cstheme="minorHAnsi"/>
                <w:b/>
                <w:spacing w:val="-4"/>
              </w:rPr>
              <w:t>SECRETARIAT PERMANENT DU COMITE EXECUTIF NATIONAL DU CONSEIL SUPERIEUR DE L’AGRICULTURE</w:t>
            </w:r>
          </w:p>
          <w:p w14:paraId="214C32AA" w14:textId="77777777" w:rsidR="007315FC" w:rsidRPr="00D53682" w:rsidRDefault="007315FC" w:rsidP="003476D8">
            <w:pPr>
              <w:spacing w:line="276" w:lineRule="auto"/>
              <w:rPr>
                <w:rFonts w:eastAsia="Calibri" w:cstheme="minorHAnsi"/>
                <w:b/>
                <w:spacing w:val="-4"/>
              </w:rPr>
            </w:pPr>
            <w:r w:rsidRPr="00D53682">
              <w:rPr>
                <w:rFonts w:eastAsia="Calibri" w:cstheme="minorHAnsi"/>
                <w:noProof/>
                <w:lang w:eastAsia="fr-FR"/>
              </w:rPr>
              <w:drawing>
                <wp:anchor distT="0" distB="0" distL="114300" distR="114300" simplePos="0" relativeHeight="251659264" behindDoc="0" locked="0" layoutInCell="1" allowOverlap="1" wp14:anchorId="1FBD0A11" wp14:editId="3237E6D3">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84" w:type="dxa"/>
            <w:hideMark/>
          </w:tcPr>
          <w:p w14:paraId="034057FD" w14:textId="77777777" w:rsidR="007315FC" w:rsidRPr="00D53682" w:rsidRDefault="007315FC" w:rsidP="003476D8">
            <w:pPr>
              <w:jc w:val="center"/>
              <w:rPr>
                <w:rFonts w:eastAsia="Calibri" w:cstheme="minorHAnsi"/>
                <w:b/>
                <w:spacing w:val="-4"/>
              </w:rPr>
            </w:pPr>
            <w:r w:rsidRPr="00D53682">
              <w:rPr>
                <w:rFonts w:eastAsia="Calibri" w:cstheme="minorHAnsi"/>
                <w:b/>
                <w:spacing w:val="-4"/>
              </w:rPr>
              <w:t>REPUBLIQUE DU MALI</w:t>
            </w:r>
          </w:p>
          <w:p w14:paraId="567C292D" w14:textId="77777777" w:rsidR="007315FC" w:rsidRPr="00D53682" w:rsidRDefault="007315FC" w:rsidP="003476D8">
            <w:pPr>
              <w:jc w:val="center"/>
              <w:rPr>
                <w:rFonts w:eastAsia="Calibri" w:cstheme="minorHAnsi"/>
                <w:b/>
                <w:spacing w:val="-4"/>
              </w:rPr>
            </w:pPr>
            <w:r w:rsidRPr="00D53682">
              <w:rPr>
                <w:rFonts w:eastAsia="Calibri" w:cstheme="minorHAnsi"/>
                <w:b/>
                <w:spacing w:val="-4"/>
              </w:rPr>
              <w:t>Un Peuple-Un But-Une Foi</w:t>
            </w:r>
          </w:p>
          <w:p w14:paraId="744479E4" w14:textId="77777777" w:rsidR="007315FC" w:rsidRPr="00D53682" w:rsidRDefault="007315FC" w:rsidP="003476D8">
            <w:pPr>
              <w:spacing w:line="480" w:lineRule="auto"/>
              <w:jc w:val="center"/>
              <w:rPr>
                <w:rFonts w:eastAsia="Calibri" w:cstheme="minorHAnsi"/>
                <w:b/>
                <w:spacing w:val="-4"/>
              </w:rPr>
            </w:pPr>
            <w:r w:rsidRPr="00D53682">
              <w:rPr>
                <w:rFonts w:cstheme="minorHAnsi"/>
                <w:noProof/>
                <w:lang w:eastAsia="fr-FR"/>
              </w:rPr>
              <w:drawing>
                <wp:anchor distT="0" distB="0" distL="114300" distR="114300" simplePos="0" relativeHeight="251660288" behindDoc="0" locked="0" layoutInCell="1" allowOverlap="1" wp14:anchorId="259EEC6B" wp14:editId="5CE08E73">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D53682">
              <w:rPr>
                <w:rFonts w:eastAsia="Calibri" w:cstheme="minorHAnsi"/>
                <w:b/>
                <w:spacing w:val="-4"/>
              </w:rPr>
              <w:t>-=-=-=-=-=-=-=-</w:t>
            </w:r>
          </w:p>
        </w:tc>
      </w:tr>
    </w:tbl>
    <w:p w14:paraId="162F8CBF" w14:textId="77777777" w:rsidR="007315FC" w:rsidRPr="00D53682" w:rsidRDefault="007315FC" w:rsidP="007315FC">
      <w:pPr>
        <w:pStyle w:val="Footer"/>
        <w:jc w:val="center"/>
        <w:rPr>
          <w:rFonts w:cstheme="minorHAnsi"/>
          <w:b/>
          <w:i/>
          <w:color w:val="0070C0"/>
        </w:rPr>
      </w:pPr>
      <w:proofErr w:type="gramStart"/>
      <w:r w:rsidRPr="00D53682">
        <w:rPr>
          <w:rFonts w:cstheme="minorHAnsi"/>
          <w:b/>
          <w:i/>
          <w:color w:val="0070C0"/>
        </w:rPr>
        <w:t>Référence:</w:t>
      </w:r>
      <w:proofErr w:type="gramEnd"/>
      <w:r w:rsidRPr="00D53682">
        <w:rPr>
          <w:rFonts w:cstheme="minorHAnsi"/>
          <w:b/>
          <w:i/>
          <w:color w:val="0070C0"/>
        </w:rPr>
        <w:t xml:space="preserve"> </w:t>
      </w:r>
      <w:r w:rsidRPr="00D53682">
        <w:rPr>
          <w:rFonts w:cstheme="minorHAnsi"/>
          <w:b/>
          <w:i/>
          <w:color w:val="0070C0"/>
          <w:u w:val="single"/>
        </w:rPr>
        <w:t>JASS 3.2.1.</w:t>
      </w:r>
    </w:p>
    <w:p w14:paraId="393740EC" w14:textId="77777777" w:rsidR="007315FC" w:rsidRPr="00D53682" w:rsidRDefault="007315FC" w:rsidP="007315FC">
      <w:pPr>
        <w:spacing w:line="256" w:lineRule="auto"/>
        <w:rPr>
          <w:rFonts w:eastAsia="Calibri" w:cstheme="minorHAnsi"/>
          <w:b/>
        </w:rPr>
      </w:pPr>
    </w:p>
    <w:p w14:paraId="17C27DCC" w14:textId="1D390627" w:rsidR="007315FC" w:rsidRPr="00D53682" w:rsidRDefault="007315FC" w:rsidP="007315FC">
      <w:pPr>
        <w:pStyle w:val="xxmsolistparagraph"/>
        <w:pBdr>
          <w:top w:val="single" w:sz="4" w:space="1" w:color="auto"/>
          <w:left w:val="single" w:sz="4" w:space="4" w:color="auto"/>
          <w:bottom w:val="single" w:sz="4" w:space="1" w:color="auto"/>
          <w:right w:val="single" w:sz="4" w:space="4" w:color="auto"/>
        </w:pBdr>
        <w:ind w:left="0"/>
        <w:jc w:val="center"/>
        <w:rPr>
          <w:rFonts w:asciiTheme="minorHAnsi" w:eastAsia="Times New Roman" w:hAnsiTheme="minorHAnsi" w:cstheme="minorHAnsi"/>
          <w:b/>
          <w:bCs/>
        </w:rPr>
      </w:pPr>
      <w:r w:rsidRPr="00D53682">
        <w:rPr>
          <w:rFonts w:asciiTheme="minorHAnsi" w:eastAsia="Times New Roman" w:hAnsiTheme="minorHAnsi" w:cstheme="minorHAnsi"/>
          <w:b/>
          <w:bCs/>
        </w:rPr>
        <w:t>COMPTE RENDU DE LA REUNION MULTI ACTEURS SUR LE FONCIER ET L’ACCES A LA JUSTICE N°</w:t>
      </w:r>
      <w:r w:rsidR="00C45D76" w:rsidRPr="00D53682">
        <w:rPr>
          <w:rFonts w:asciiTheme="minorHAnsi" w:eastAsia="Times New Roman" w:hAnsiTheme="minorHAnsi" w:cstheme="minorHAnsi"/>
          <w:b/>
          <w:bCs/>
        </w:rPr>
        <w:t>10</w:t>
      </w:r>
      <w:r w:rsidRPr="00D53682">
        <w:rPr>
          <w:rFonts w:asciiTheme="minorHAnsi" w:eastAsia="Times New Roman" w:hAnsiTheme="minorHAnsi" w:cstheme="minorHAnsi"/>
          <w:b/>
          <w:bCs/>
        </w:rPr>
        <w:t xml:space="preserve">_LE </w:t>
      </w:r>
      <w:r w:rsidR="00C45D76" w:rsidRPr="00D53682">
        <w:rPr>
          <w:rFonts w:asciiTheme="minorHAnsi" w:eastAsia="Times New Roman" w:hAnsiTheme="minorHAnsi" w:cstheme="minorHAnsi"/>
          <w:b/>
          <w:bCs/>
        </w:rPr>
        <w:t xml:space="preserve">26 JANVIER </w:t>
      </w:r>
      <w:r w:rsidRPr="00D53682">
        <w:rPr>
          <w:rFonts w:asciiTheme="minorHAnsi" w:eastAsia="Times New Roman" w:hAnsiTheme="minorHAnsi" w:cstheme="minorHAnsi"/>
          <w:b/>
          <w:bCs/>
        </w:rPr>
        <w:t xml:space="preserve"> 202</w:t>
      </w:r>
      <w:r w:rsidR="00C45D76" w:rsidRPr="00D53682">
        <w:rPr>
          <w:rFonts w:asciiTheme="minorHAnsi" w:eastAsia="Times New Roman" w:hAnsiTheme="minorHAnsi" w:cstheme="minorHAnsi"/>
          <w:b/>
          <w:bCs/>
        </w:rPr>
        <w:t>4</w:t>
      </w:r>
    </w:p>
    <w:p w14:paraId="1B60A958" w14:textId="77777777" w:rsidR="007315FC" w:rsidRPr="00D53682" w:rsidRDefault="007315FC" w:rsidP="007315FC">
      <w:pPr>
        <w:rPr>
          <w:rFonts w:cstheme="minorHAnsi"/>
        </w:rPr>
      </w:pPr>
    </w:p>
    <w:p w14:paraId="790DE1D5" w14:textId="77777777" w:rsidR="008C5BC8" w:rsidRDefault="008C5BC8" w:rsidP="008C5BC8">
      <w:pPr>
        <w:pStyle w:val="NormalWeb"/>
        <w:rPr>
          <w:noProof/>
        </w:rPr>
      </w:pPr>
    </w:p>
    <w:p w14:paraId="3803E36C" w14:textId="28239B69" w:rsidR="008C5BC8" w:rsidRDefault="008C5BC8" w:rsidP="008C5BC8">
      <w:pPr>
        <w:pStyle w:val="NormalWeb"/>
      </w:pPr>
      <w:r>
        <w:rPr>
          <w:noProof/>
        </w:rPr>
        <w:drawing>
          <wp:anchor distT="0" distB="0" distL="114300" distR="114300" simplePos="0" relativeHeight="251661312" behindDoc="0" locked="0" layoutInCell="1" allowOverlap="1" wp14:anchorId="24930A6E" wp14:editId="694548A3">
            <wp:simplePos x="0" y="0"/>
            <wp:positionH relativeFrom="column">
              <wp:posOffset>0</wp:posOffset>
            </wp:positionH>
            <wp:positionV relativeFrom="page">
              <wp:posOffset>5556250</wp:posOffset>
            </wp:positionV>
            <wp:extent cx="5943600" cy="2508250"/>
            <wp:effectExtent l="0" t="0" r="0" b="6350"/>
            <wp:wrapTopAndBottom/>
            <wp:docPr id="10855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220"/>
                    <a:stretch/>
                  </pic:blipFill>
                  <pic:spPr bwMode="auto">
                    <a:xfrm>
                      <a:off x="0" y="0"/>
                      <a:ext cx="5943600" cy="2508250"/>
                    </a:xfrm>
                    <a:prstGeom prst="rect">
                      <a:avLst/>
                    </a:prstGeom>
                    <a:noFill/>
                    <a:ln>
                      <a:noFill/>
                    </a:ln>
                    <a:extLst>
                      <a:ext uri="{53640926-AAD7-44D8-BBD7-CCE9431645EC}">
                        <a14:shadowObscured xmlns:a14="http://schemas.microsoft.com/office/drawing/2010/main"/>
                      </a:ext>
                    </a:extLst>
                  </pic:spPr>
                </pic:pic>
              </a:graphicData>
            </a:graphic>
          </wp:anchor>
        </w:drawing>
      </w:r>
    </w:p>
    <w:p w14:paraId="664D4B37" w14:textId="77777777" w:rsidR="007315FC" w:rsidRPr="00D53682" w:rsidRDefault="007315FC" w:rsidP="007315FC">
      <w:pPr>
        <w:pStyle w:val="xxmsolistparagraph"/>
        <w:ind w:left="0"/>
        <w:rPr>
          <w:rFonts w:asciiTheme="minorHAnsi" w:eastAsia="Times New Roman" w:hAnsiTheme="minorHAnsi" w:cstheme="minorHAnsi"/>
          <w:b/>
          <w:bCs/>
        </w:rPr>
      </w:pPr>
    </w:p>
    <w:p w14:paraId="7952A082" w14:textId="77777777" w:rsidR="00D53682" w:rsidRDefault="00D53682" w:rsidP="008C5BC8">
      <w:pPr>
        <w:spacing w:line="240" w:lineRule="auto"/>
        <w:rPr>
          <w:rFonts w:eastAsia="Times New Roman" w:cstheme="minorHAnsi"/>
          <w:b/>
          <w:bCs/>
        </w:rPr>
      </w:pPr>
    </w:p>
    <w:p w14:paraId="33B5BC9F" w14:textId="71E49D73" w:rsidR="00C45D76" w:rsidRPr="00D53682" w:rsidRDefault="007315FC" w:rsidP="00D53682">
      <w:pPr>
        <w:spacing w:line="240" w:lineRule="auto"/>
        <w:jc w:val="right"/>
        <w:rPr>
          <w:rFonts w:eastAsia="Times New Roman" w:cstheme="minorHAnsi"/>
          <w:b/>
          <w:bCs/>
        </w:rPr>
      </w:pPr>
      <w:r w:rsidRPr="00D53682">
        <w:rPr>
          <w:rFonts w:eastAsia="Times New Roman" w:cstheme="minorHAnsi"/>
          <w:b/>
          <w:bCs/>
        </w:rPr>
        <w:t>CR-</w:t>
      </w:r>
      <w:r w:rsidR="00C45D76" w:rsidRPr="00D53682">
        <w:rPr>
          <w:rFonts w:eastAsia="Times New Roman" w:cstheme="minorHAnsi"/>
          <w:b/>
          <w:bCs/>
        </w:rPr>
        <w:t>JANVIER</w:t>
      </w:r>
      <w:r w:rsidRPr="00D53682">
        <w:rPr>
          <w:rFonts w:eastAsia="Times New Roman" w:cstheme="minorHAnsi"/>
          <w:b/>
          <w:bCs/>
        </w:rPr>
        <w:t xml:space="preserve"> 202</w:t>
      </w:r>
      <w:r w:rsidR="00C45D76" w:rsidRPr="00D53682">
        <w:rPr>
          <w:rFonts w:eastAsia="Times New Roman" w:cstheme="minorHAnsi"/>
          <w:b/>
          <w:bCs/>
        </w:rPr>
        <w:t>4</w:t>
      </w:r>
    </w:p>
    <w:p w14:paraId="350A4EFB" w14:textId="77777777" w:rsidR="007315FC" w:rsidRPr="00D53682" w:rsidRDefault="007315FC" w:rsidP="007315FC">
      <w:pPr>
        <w:pStyle w:val="xxmsolistparagraph"/>
        <w:numPr>
          <w:ilvl w:val="0"/>
          <w:numId w:val="5"/>
        </w:numPr>
        <w:rPr>
          <w:rFonts w:asciiTheme="minorHAnsi" w:eastAsia="Times New Roman" w:hAnsiTheme="minorHAnsi" w:cstheme="minorHAnsi"/>
          <w:b/>
          <w:bCs/>
        </w:rPr>
      </w:pPr>
      <w:r w:rsidRPr="00D53682">
        <w:rPr>
          <w:rFonts w:asciiTheme="minorHAnsi" w:eastAsia="Times New Roman" w:hAnsiTheme="minorHAnsi" w:cstheme="minorHAnsi"/>
          <w:b/>
          <w:bCs/>
        </w:rPr>
        <w:lastRenderedPageBreak/>
        <w:t>INTRODUCTION :</w:t>
      </w:r>
    </w:p>
    <w:p w14:paraId="6784CA79" w14:textId="77777777" w:rsidR="007315FC" w:rsidRPr="00D53682" w:rsidRDefault="007315FC" w:rsidP="007315FC">
      <w:pPr>
        <w:spacing w:line="240" w:lineRule="auto"/>
        <w:jc w:val="both"/>
        <w:rPr>
          <w:rFonts w:eastAsia="Times New Roman" w:cstheme="minorHAnsi"/>
        </w:rPr>
      </w:pPr>
    </w:p>
    <w:p w14:paraId="6C58753F" w14:textId="77777777" w:rsidR="007315FC" w:rsidRPr="00D53682" w:rsidRDefault="007315FC" w:rsidP="007315FC">
      <w:pPr>
        <w:spacing w:line="240" w:lineRule="auto"/>
        <w:jc w:val="both"/>
        <w:rPr>
          <w:rFonts w:eastAsia="Times New Roman" w:cstheme="minorHAnsi"/>
        </w:rPr>
      </w:pPr>
      <w:r w:rsidRPr="00D53682">
        <w:rPr>
          <w:rFonts w:eastAsia="Times New Roman" w:cstheme="minorHAnsi"/>
        </w:rPr>
        <w:t xml:space="preserve">Dans le cadre de l’objectif 3 </w:t>
      </w:r>
      <w:r w:rsidRPr="00D53682">
        <w:rPr>
          <w:rFonts w:cstheme="minorHAnsi"/>
          <w:bCs/>
          <w:lang w:val="fr"/>
        </w:rPr>
        <w:t>de</w:t>
      </w:r>
      <w:r w:rsidRPr="00D53682">
        <w:rPr>
          <w:rFonts w:cstheme="minorHAnsi"/>
          <w:b/>
          <w:lang w:val="fr"/>
        </w:rPr>
        <w:t xml:space="preserve"> </w:t>
      </w:r>
      <w:r w:rsidRPr="00D53682">
        <w:rPr>
          <w:rFonts w:eastAsia="Times New Roman" w:cstheme="minorHAnsi"/>
        </w:rPr>
        <w:t>JASS, sous le volet coalition Building « </w:t>
      </w:r>
      <w:r w:rsidRPr="00D53682">
        <w:rPr>
          <w:rFonts w:cstheme="minorHAnsi"/>
          <w:b/>
          <w:bCs/>
          <w:i/>
          <w:iCs/>
          <w:lang w:val="fr"/>
        </w:rPr>
        <w:t>Amélioration de la base de données probantes pour une conception, une mise en œuvre et une action coordonnée plus efficaces du programme de stabilisation entre les principales parties prenantes</w:t>
      </w:r>
      <w:r w:rsidRPr="00D53682">
        <w:rPr>
          <w:rFonts w:eastAsia="Times New Roman" w:cstheme="minorHAnsi"/>
          <w:b/>
          <w:bCs/>
          <w:i/>
          <w:iCs/>
        </w:rPr>
        <w:t>. (Résultat 3</w:t>
      </w:r>
      <w:r w:rsidRPr="00D53682">
        <w:rPr>
          <w:rFonts w:eastAsia="Times New Roman" w:cstheme="minorHAnsi"/>
        </w:rPr>
        <w:t> », des réunions périodiques doivent se tenir entre les différents acteurs intervenants dans le domaine de la gouvernance et de la justice foncière au Mali.</w:t>
      </w:r>
    </w:p>
    <w:p w14:paraId="1896E44E" w14:textId="77777777" w:rsidR="007315FC" w:rsidRPr="00D53682" w:rsidRDefault="007315FC" w:rsidP="007315FC">
      <w:pPr>
        <w:spacing w:line="240" w:lineRule="auto"/>
        <w:jc w:val="both"/>
        <w:rPr>
          <w:rFonts w:cstheme="minorHAnsi"/>
        </w:rPr>
      </w:pPr>
      <w:r w:rsidRPr="00D53682">
        <w:rPr>
          <w:rFonts w:eastAsia="Times New Roman" w:cstheme="minorHAnsi"/>
        </w:rPr>
        <w:t xml:space="preserve">Ces réunions doivent favoriser </w:t>
      </w:r>
      <w:r w:rsidRPr="00D53682">
        <w:rPr>
          <w:rFonts w:cstheme="minorHAnsi"/>
        </w:rPr>
        <w:t>l'amélioration de la coordination des efforts des acteurs de la gouvernance foncière et de l'accès à la justice au Mali par le partage des bonnes pratiques, l’harmonisation des approches et outils, les actions de plaidoyer conjoint et les synergies en vue d’améliorer la qualité des programmes pour une meilleure stabilité autour de la gouvernance foncière.</w:t>
      </w:r>
      <w:r w:rsidRPr="00D53682">
        <w:rPr>
          <w:rFonts w:eastAsia="Times New Roman" w:cstheme="minorHAnsi"/>
        </w:rPr>
        <w:t xml:space="preserve"> Elles sont présidées et convoquées par </w:t>
      </w:r>
      <w:r w:rsidRPr="00D53682">
        <w:rPr>
          <w:rFonts w:eastAsia="Times New Roman" w:cstheme="minorHAnsi"/>
          <w:b/>
          <w:bCs/>
        </w:rPr>
        <w:t>le Secrétariat Permanent de la Loi d’Orientation Agricole (SP/LOA)</w:t>
      </w:r>
      <w:r w:rsidRPr="00D53682">
        <w:rPr>
          <w:rFonts w:eastAsia="Times New Roman" w:cstheme="minorHAnsi"/>
        </w:rPr>
        <w:t xml:space="preserve"> en collaboration avec le </w:t>
      </w:r>
      <w:r w:rsidRPr="00D53682">
        <w:rPr>
          <w:rFonts w:eastAsia="Times New Roman" w:cstheme="minorHAnsi"/>
          <w:b/>
          <w:bCs/>
        </w:rPr>
        <w:t>programme Justice et stabilité au Sahel</w:t>
      </w:r>
      <w:r w:rsidRPr="00D53682">
        <w:rPr>
          <w:rFonts w:eastAsia="Times New Roman" w:cstheme="minorHAnsi"/>
        </w:rPr>
        <w:t xml:space="preserve"> - </w:t>
      </w:r>
      <w:r w:rsidRPr="00D53682">
        <w:rPr>
          <w:rFonts w:eastAsia="Times New Roman" w:cstheme="minorHAnsi"/>
          <w:b/>
          <w:bCs/>
        </w:rPr>
        <w:t>JASS</w:t>
      </w:r>
      <w:r w:rsidRPr="00D53682">
        <w:rPr>
          <w:rFonts w:eastAsia="Times New Roman" w:cstheme="minorHAnsi"/>
        </w:rPr>
        <w:t xml:space="preserve"> finance par </w:t>
      </w:r>
      <w:r w:rsidRPr="00D53682">
        <w:rPr>
          <w:rFonts w:eastAsia="Times New Roman" w:cstheme="minorHAnsi"/>
          <w:b/>
          <w:bCs/>
        </w:rPr>
        <w:t>FCDO</w:t>
      </w:r>
      <w:r w:rsidRPr="00D53682">
        <w:rPr>
          <w:rFonts w:eastAsia="Times New Roman" w:cstheme="minorHAnsi"/>
        </w:rPr>
        <w:t xml:space="preserve"> (</w:t>
      </w:r>
      <w:r w:rsidRPr="00D53682">
        <w:rPr>
          <w:rFonts w:eastAsia="Times New Roman" w:cstheme="minorHAnsi"/>
          <w:i/>
          <w:iCs/>
        </w:rPr>
        <w:t>Fonds du gouvernement britannique</w:t>
      </w:r>
      <w:r w:rsidRPr="00D53682">
        <w:rPr>
          <w:rFonts w:eastAsia="Times New Roman" w:cstheme="minorHAnsi"/>
        </w:rPr>
        <w:t>).</w:t>
      </w:r>
    </w:p>
    <w:p w14:paraId="6FC145E5" w14:textId="77777777" w:rsidR="007315FC" w:rsidRPr="00D53682" w:rsidRDefault="007315FC" w:rsidP="007315FC">
      <w:pPr>
        <w:pStyle w:val="xxmsolistparagraph"/>
        <w:ind w:left="0"/>
        <w:rPr>
          <w:rFonts w:asciiTheme="minorHAnsi" w:eastAsia="Times New Roman" w:hAnsiTheme="minorHAnsi" w:cstheme="minorHAnsi"/>
        </w:rPr>
      </w:pPr>
    </w:p>
    <w:p w14:paraId="64A35FEB" w14:textId="46822C7C" w:rsidR="007315FC" w:rsidRPr="00D53682" w:rsidRDefault="007315FC" w:rsidP="007315FC">
      <w:pPr>
        <w:pStyle w:val="xxmsolistparagraph"/>
        <w:ind w:left="0"/>
        <w:jc w:val="both"/>
        <w:rPr>
          <w:rFonts w:asciiTheme="minorHAnsi" w:eastAsia="Times New Roman" w:hAnsiTheme="minorHAnsi" w:cstheme="minorHAnsi"/>
        </w:rPr>
      </w:pPr>
      <w:r w:rsidRPr="00D53682">
        <w:rPr>
          <w:rFonts w:asciiTheme="minorHAnsi" w:eastAsia="Times New Roman" w:hAnsiTheme="minorHAnsi" w:cstheme="minorHAnsi"/>
        </w:rPr>
        <w:t xml:space="preserve">C’est ainsi que le </w:t>
      </w:r>
      <w:r w:rsidR="00D53682" w:rsidRPr="00D53682">
        <w:rPr>
          <w:rFonts w:asciiTheme="minorHAnsi" w:eastAsia="Times New Roman" w:hAnsiTheme="minorHAnsi" w:cstheme="minorHAnsi"/>
        </w:rPr>
        <w:t>vendredi,</w:t>
      </w:r>
      <w:r w:rsidRPr="00D53682">
        <w:rPr>
          <w:rFonts w:asciiTheme="minorHAnsi" w:eastAsia="Times New Roman" w:hAnsiTheme="minorHAnsi" w:cstheme="minorHAnsi"/>
        </w:rPr>
        <w:t xml:space="preserve"> </w:t>
      </w:r>
      <w:r w:rsidR="00C45D76" w:rsidRPr="00D53682">
        <w:rPr>
          <w:rFonts w:asciiTheme="minorHAnsi" w:eastAsia="Times New Roman" w:hAnsiTheme="minorHAnsi" w:cstheme="minorHAnsi"/>
          <w:b/>
          <w:bCs/>
        </w:rPr>
        <w:t xml:space="preserve">26 </w:t>
      </w:r>
      <w:proofErr w:type="gramStart"/>
      <w:r w:rsidR="00C45D76" w:rsidRPr="00D53682">
        <w:rPr>
          <w:rFonts w:asciiTheme="minorHAnsi" w:eastAsia="Times New Roman" w:hAnsiTheme="minorHAnsi" w:cstheme="minorHAnsi"/>
          <w:b/>
          <w:bCs/>
        </w:rPr>
        <w:t>Janvier</w:t>
      </w:r>
      <w:proofErr w:type="gramEnd"/>
      <w:r w:rsidRPr="00D53682">
        <w:rPr>
          <w:rFonts w:asciiTheme="minorHAnsi" w:eastAsia="Times New Roman" w:hAnsiTheme="minorHAnsi" w:cstheme="minorHAnsi"/>
          <w:b/>
          <w:bCs/>
        </w:rPr>
        <w:t xml:space="preserve"> 202</w:t>
      </w:r>
      <w:r w:rsidR="00C45D76" w:rsidRPr="00D53682">
        <w:rPr>
          <w:rFonts w:asciiTheme="minorHAnsi" w:eastAsia="Times New Roman" w:hAnsiTheme="minorHAnsi" w:cstheme="minorHAnsi"/>
          <w:b/>
          <w:bCs/>
        </w:rPr>
        <w:t>4</w:t>
      </w:r>
      <w:r w:rsidRPr="00D53682">
        <w:rPr>
          <w:rFonts w:asciiTheme="minorHAnsi" w:eastAsia="Times New Roman" w:hAnsiTheme="minorHAnsi" w:cstheme="minorHAnsi"/>
        </w:rPr>
        <w:t xml:space="preserve"> s’est tenue la neuvième réunion dans la salle de conférence de l’inspection de l’Agriculture près de la FAO sur la route de Koulouba </w:t>
      </w:r>
      <w:r w:rsidR="00C45D76" w:rsidRPr="00D53682">
        <w:rPr>
          <w:rFonts w:asciiTheme="minorHAnsi" w:eastAsia="Times New Roman" w:hAnsiTheme="minorHAnsi" w:cstheme="minorHAnsi"/>
        </w:rPr>
        <w:t>à 09</w:t>
      </w:r>
      <w:r w:rsidRPr="00D53682">
        <w:rPr>
          <w:rFonts w:asciiTheme="minorHAnsi" w:eastAsia="Times New Roman" w:hAnsiTheme="minorHAnsi" w:cstheme="minorHAnsi"/>
          <w:b/>
          <w:bCs/>
        </w:rPr>
        <w:t>h</w:t>
      </w:r>
      <w:r w:rsidR="00C45D76" w:rsidRPr="00D53682">
        <w:rPr>
          <w:rFonts w:asciiTheme="minorHAnsi" w:eastAsia="Times New Roman" w:hAnsiTheme="minorHAnsi" w:cstheme="minorHAnsi"/>
          <w:b/>
          <w:bCs/>
        </w:rPr>
        <w:t>00</w:t>
      </w:r>
      <w:r w:rsidRPr="00D53682">
        <w:rPr>
          <w:rFonts w:asciiTheme="minorHAnsi" w:eastAsia="Times New Roman" w:hAnsiTheme="minorHAnsi" w:cstheme="minorHAnsi"/>
        </w:rPr>
        <w:t>.</w:t>
      </w:r>
    </w:p>
    <w:p w14:paraId="6AA3B2C7" w14:textId="77777777" w:rsidR="007315FC" w:rsidRPr="00D53682" w:rsidRDefault="007315FC" w:rsidP="007315FC">
      <w:pPr>
        <w:pStyle w:val="xxmsolistparagraph"/>
        <w:ind w:left="0"/>
        <w:rPr>
          <w:rFonts w:asciiTheme="minorHAnsi" w:hAnsiTheme="minorHAnsi" w:cstheme="minorHAnsi"/>
        </w:rPr>
      </w:pPr>
    </w:p>
    <w:p w14:paraId="250E7887" w14:textId="77777777" w:rsidR="007315FC" w:rsidRPr="00D53682" w:rsidRDefault="007315FC"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 xml:space="preserve">Objectifs de la réunion : </w:t>
      </w:r>
    </w:p>
    <w:p w14:paraId="37328CAA" w14:textId="77777777" w:rsidR="007315FC" w:rsidRPr="00D53682" w:rsidRDefault="007315FC" w:rsidP="007315FC">
      <w:pPr>
        <w:pStyle w:val="xxmsolistparagraph"/>
        <w:ind w:left="0"/>
        <w:rPr>
          <w:rFonts w:asciiTheme="minorHAnsi" w:eastAsia="Times New Roman" w:hAnsiTheme="minorHAnsi" w:cstheme="minorHAnsi"/>
        </w:rPr>
      </w:pPr>
    </w:p>
    <w:p w14:paraId="294B2363" w14:textId="77777777" w:rsidR="007315FC" w:rsidRPr="00D53682" w:rsidRDefault="007315FC" w:rsidP="007315FC">
      <w:pPr>
        <w:pStyle w:val="xxmsolistparagraph"/>
        <w:ind w:left="0"/>
        <w:rPr>
          <w:rFonts w:asciiTheme="minorHAnsi" w:eastAsia="Times New Roman" w:hAnsiTheme="minorHAnsi" w:cstheme="minorHAnsi"/>
        </w:rPr>
      </w:pPr>
      <w:r w:rsidRPr="00D53682">
        <w:rPr>
          <w:rFonts w:asciiTheme="minorHAnsi" w:eastAsia="Times New Roman" w:hAnsiTheme="minorHAnsi" w:cstheme="minorHAnsi"/>
        </w:rPr>
        <w:t>Principalement, les objectifs recherchés par ces réunions sont :</w:t>
      </w:r>
    </w:p>
    <w:p w14:paraId="42994756" w14:textId="77777777" w:rsidR="007315FC" w:rsidRPr="00D53682" w:rsidRDefault="007315FC" w:rsidP="007315FC">
      <w:pPr>
        <w:pStyle w:val="xxmsolistparagraph"/>
        <w:ind w:left="0"/>
        <w:rPr>
          <w:rFonts w:asciiTheme="minorHAnsi" w:hAnsiTheme="minorHAnsi" w:cstheme="minorHAnsi"/>
        </w:rPr>
      </w:pPr>
    </w:p>
    <w:p w14:paraId="0D5274D4" w14:textId="0E66998C" w:rsidR="007315FC" w:rsidRPr="00D53682" w:rsidRDefault="00C45D76" w:rsidP="007315FC">
      <w:pPr>
        <w:pStyle w:val="ListParagraph"/>
        <w:numPr>
          <w:ilvl w:val="1"/>
          <w:numId w:val="1"/>
        </w:numPr>
        <w:spacing w:after="0" w:line="240" w:lineRule="auto"/>
        <w:jc w:val="both"/>
        <w:rPr>
          <w:rFonts w:cstheme="minorHAnsi"/>
        </w:rPr>
      </w:pPr>
      <w:r w:rsidRPr="00D53682">
        <w:rPr>
          <w:rFonts w:cstheme="minorHAnsi"/>
        </w:rPr>
        <w:t>Validation du plan</w:t>
      </w:r>
      <w:r w:rsidR="007315FC" w:rsidRPr="00D53682">
        <w:rPr>
          <w:rFonts w:cstheme="minorHAnsi"/>
        </w:rPr>
        <w:t xml:space="preserve"> d'action conjoint Multi-acteurs 202</w:t>
      </w:r>
      <w:r w:rsidRPr="00D53682">
        <w:rPr>
          <w:rFonts w:cstheme="minorHAnsi"/>
        </w:rPr>
        <w:t>3</w:t>
      </w:r>
      <w:r w:rsidR="007315FC" w:rsidRPr="00D53682">
        <w:rPr>
          <w:rFonts w:cstheme="minorHAnsi"/>
        </w:rPr>
        <w:t>-202</w:t>
      </w:r>
      <w:r w:rsidRPr="00D53682">
        <w:rPr>
          <w:rFonts w:cstheme="minorHAnsi"/>
        </w:rPr>
        <w:t>4</w:t>
      </w:r>
      <w:r w:rsidR="007315FC" w:rsidRPr="00D53682">
        <w:rPr>
          <w:rFonts w:cstheme="minorHAnsi"/>
        </w:rPr>
        <w:t xml:space="preserve"> ; </w:t>
      </w:r>
    </w:p>
    <w:p w14:paraId="2F58A08A" w14:textId="6028AB18" w:rsidR="007315FC" w:rsidRPr="00D53682" w:rsidRDefault="00C45D76" w:rsidP="007315FC">
      <w:pPr>
        <w:pStyle w:val="ListParagraph"/>
        <w:numPr>
          <w:ilvl w:val="1"/>
          <w:numId w:val="1"/>
        </w:numPr>
        <w:spacing w:after="0" w:line="240" w:lineRule="auto"/>
        <w:jc w:val="both"/>
        <w:rPr>
          <w:rFonts w:cstheme="minorHAnsi"/>
        </w:rPr>
      </w:pPr>
      <w:r w:rsidRPr="00D53682">
        <w:rPr>
          <w:rFonts w:cstheme="minorHAnsi"/>
        </w:rPr>
        <w:t>Présentation des outils de transaction et sécurisation ;</w:t>
      </w:r>
    </w:p>
    <w:p w14:paraId="68CCC7E6" w14:textId="1350BC1C" w:rsidR="007315FC" w:rsidRPr="00D53682" w:rsidRDefault="00C45D76" w:rsidP="00C45D76">
      <w:pPr>
        <w:pStyle w:val="ListParagraph"/>
        <w:numPr>
          <w:ilvl w:val="1"/>
          <w:numId w:val="1"/>
        </w:numPr>
        <w:spacing w:after="0" w:line="240" w:lineRule="auto"/>
        <w:jc w:val="both"/>
        <w:rPr>
          <w:rFonts w:cstheme="minorHAnsi"/>
        </w:rPr>
      </w:pPr>
      <w:r w:rsidRPr="00D53682">
        <w:rPr>
          <w:rFonts w:cstheme="minorHAnsi"/>
        </w:rPr>
        <w:t>Divers : partage des ressources et bonnes pratiques.</w:t>
      </w:r>
    </w:p>
    <w:p w14:paraId="131DA517" w14:textId="77777777" w:rsidR="007315FC" w:rsidRPr="00D53682" w:rsidRDefault="007315FC"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Mots d’ouverture de la réunion :</w:t>
      </w:r>
    </w:p>
    <w:p w14:paraId="7353115C" w14:textId="7730A4A1" w:rsidR="007315FC" w:rsidRPr="00D53682" w:rsidRDefault="007315FC" w:rsidP="007315FC">
      <w:pPr>
        <w:pStyle w:val="xxmsolistparagraph"/>
        <w:spacing w:line="276" w:lineRule="auto"/>
        <w:ind w:left="0"/>
        <w:jc w:val="both"/>
        <w:rPr>
          <w:rFonts w:asciiTheme="minorHAnsi" w:eastAsia="Times New Roman" w:hAnsiTheme="minorHAnsi" w:cstheme="minorHAnsi"/>
        </w:rPr>
      </w:pPr>
      <w:r w:rsidRPr="00D53682">
        <w:rPr>
          <w:rFonts w:asciiTheme="minorHAnsi" w:eastAsia="Times New Roman" w:hAnsiTheme="minorHAnsi" w:cstheme="minorHAnsi"/>
        </w:rPr>
        <w:t>Les mots d’ouverture ont été prononcé par le secrétaire permanent du SP/LOA. Dans son allocution, il a mis l’accent sur la revue d</w:t>
      </w:r>
      <w:r w:rsidR="00A024E7" w:rsidRPr="00D53682">
        <w:rPr>
          <w:rFonts w:asciiTheme="minorHAnsi" w:eastAsia="Times New Roman" w:hAnsiTheme="minorHAnsi" w:cstheme="minorHAnsi"/>
        </w:rPr>
        <w:t xml:space="preserve">u plan d’action conjoint en vue de les valider </w:t>
      </w:r>
      <w:r w:rsidRPr="00D53682">
        <w:rPr>
          <w:rFonts w:asciiTheme="minorHAnsi" w:eastAsia="Times New Roman" w:hAnsiTheme="minorHAnsi" w:cstheme="minorHAnsi"/>
        </w:rPr>
        <w:t>conformément au</w:t>
      </w:r>
      <w:r w:rsidR="00A024E7" w:rsidRPr="00D53682">
        <w:rPr>
          <w:rFonts w:asciiTheme="minorHAnsi" w:eastAsia="Times New Roman" w:hAnsiTheme="minorHAnsi" w:cstheme="minorHAnsi"/>
        </w:rPr>
        <w:t xml:space="preserve">x directives de la réunion procèdent </w:t>
      </w:r>
      <w:r w:rsidRPr="00D53682">
        <w:rPr>
          <w:rFonts w:asciiTheme="minorHAnsi" w:eastAsia="Times New Roman" w:hAnsiTheme="minorHAnsi" w:cstheme="minorHAnsi"/>
        </w:rPr>
        <w:t xml:space="preserve">et l’importance de la bonne coordination entre les acteurs du foncier au Mali. Il a également remercié l’initiative et l’engagement du programme JASS à travers Mercy Corps et ainsi que tous les autres acteurs pour leurs </w:t>
      </w:r>
      <w:r w:rsidR="00A024E7" w:rsidRPr="00D53682">
        <w:rPr>
          <w:rFonts w:asciiTheme="minorHAnsi" w:eastAsia="Times New Roman" w:hAnsiTheme="minorHAnsi" w:cstheme="minorHAnsi"/>
        </w:rPr>
        <w:t>participations. S’en est suivi les mots de remerciements du programme par le coordinateur plaidoyer et communication de JASS.</w:t>
      </w:r>
      <w:r w:rsidRPr="00D53682">
        <w:rPr>
          <w:rFonts w:asciiTheme="minorHAnsi" w:eastAsia="Times New Roman" w:hAnsiTheme="minorHAnsi" w:cstheme="minorHAnsi"/>
        </w:rPr>
        <w:t xml:space="preserve"> La présidence a été assurée par le</w:t>
      </w:r>
      <w:r w:rsidR="00A024E7" w:rsidRPr="00D53682">
        <w:rPr>
          <w:rFonts w:asciiTheme="minorHAnsi" w:eastAsia="Times New Roman" w:hAnsiTheme="minorHAnsi" w:cstheme="minorHAnsi"/>
        </w:rPr>
        <w:t xml:space="preserve"> ministère du domaine</w:t>
      </w:r>
      <w:r w:rsidRPr="00D53682">
        <w:rPr>
          <w:rFonts w:asciiTheme="minorHAnsi" w:eastAsia="Times New Roman" w:hAnsiTheme="minorHAnsi" w:cstheme="minorHAnsi"/>
        </w:rPr>
        <w:t xml:space="preserve"> et </w:t>
      </w:r>
      <w:r w:rsidRPr="00D53682">
        <w:rPr>
          <w:rFonts w:asciiTheme="minorHAnsi" w:hAnsiTheme="minorHAnsi" w:cstheme="minorHAnsi"/>
        </w:rPr>
        <w:t>a souhaité pleins succès aux travaux.</w:t>
      </w:r>
    </w:p>
    <w:p w14:paraId="54CDE47E" w14:textId="77777777" w:rsidR="007315FC" w:rsidRPr="00D53682" w:rsidRDefault="007315FC" w:rsidP="007315FC">
      <w:pPr>
        <w:pStyle w:val="xxmsolistparagraph"/>
        <w:ind w:left="0"/>
        <w:rPr>
          <w:rFonts w:asciiTheme="minorHAnsi" w:eastAsia="Times New Roman" w:hAnsiTheme="minorHAnsi" w:cstheme="minorHAnsi"/>
          <w:b/>
          <w:bCs/>
        </w:rPr>
      </w:pPr>
    </w:p>
    <w:p w14:paraId="79C3892A" w14:textId="1A7336F3" w:rsidR="007315FC" w:rsidRPr="00D53682" w:rsidRDefault="007315FC" w:rsidP="007315FC">
      <w:pPr>
        <w:jc w:val="both"/>
        <w:rPr>
          <w:rFonts w:eastAsia="Times New Roman" w:cstheme="minorHAnsi"/>
        </w:rPr>
      </w:pPr>
      <w:r w:rsidRPr="00D53682">
        <w:rPr>
          <w:rFonts w:eastAsia="Times New Roman" w:cstheme="minorHAnsi"/>
        </w:rPr>
        <w:t>Après</w:t>
      </w:r>
      <w:r w:rsidRPr="00D53682">
        <w:rPr>
          <w:rFonts w:cstheme="minorHAnsi"/>
        </w:rPr>
        <w:t xml:space="preserve"> s’en est suivi un tour de table </w:t>
      </w:r>
      <w:r w:rsidRPr="00D53682">
        <w:rPr>
          <w:rFonts w:eastAsia="Times New Roman" w:cstheme="minorHAnsi"/>
        </w:rPr>
        <w:t xml:space="preserve">pour les présentations, les participants se sont présentés ainsi que leurs organisations et leurs domaines d’intervention. L’agenda du jour a été présenté par le senior coalition </w:t>
      </w:r>
      <w:r w:rsidR="00A024E7" w:rsidRPr="00D53682">
        <w:rPr>
          <w:rFonts w:eastAsia="Times New Roman" w:cstheme="minorHAnsi"/>
        </w:rPr>
        <w:t xml:space="preserve">du programme JASS </w:t>
      </w:r>
      <w:r w:rsidRPr="00D53682">
        <w:rPr>
          <w:rFonts w:eastAsia="Times New Roman" w:cstheme="minorHAnsi"/>
        </w:rPr>
        <w:t xml:space="preserve">son amendement, à la suite le secrétaire permanent du SP LOA a placé la réunion dans son contexte. En effet ces réunions doivent être un espace d’échange entre les différents acteurs de la gouvernance foncière afin de favoriser </w:t>
      </w:r>
      <w:r w:rsidRPr="00D53682">
        <w:rPr>
          <w:rFonts w:cstheme="minorHAnsi"/>
        </w:rPr>
        <w:t xml:space="preserve">une meilleure coordination des interventions ainsi que </w:t>
      </w:r>
      <w:r w:rsidRPr="00D53682">
        <w:rPr>
          <w:rFonts w:eastAsia="Times New Roman" w:cstheme="minorHAnsi"/>
        </w:rPr>
        <w:t>le partage des ressources et des bonnes pratiques entre les acteurs. L'objectif ultime est d'améliorer la qualité des programmes de gouvernance foncière et d'accès à la justice au Mali.</w:t>
      </w:r>
    </w:p>
    <w:p w14:paraId="22DE211B" w14:textId="77777777" w:rsidR="00491184" w:rsidRPr="00D53682" w:rsidRDefault="00491184" w:rsidP="00491184">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Validation du plan d'action conjoint Multi-acteurs 2023-2024 :</w:t>
      </w:r>
    </w:p>
    <w:p w14:paraId="193CCB96" w14:textId="361A1F38" w:rsidR="00491184" w:rsidRPr="00D53682" w:rsidRDefault="00491184" w:rsidP="00491184">
      <w:pPr>
        <w:rPr>
          <w:rFonts w:cstheme="minorHAnsi"/>
        </w:rPr>
      </w:pPr>
      <w:r w:rsidRPr="00D53682">
        <w:rPr>
          <w:rFonts w:cstheme="minorHAnsi"/>
        </w:rPr>
        <w:t xml:space="preserve">Cet exercice a permis aux participants de </w:t>
      </w:r>
      <w:r w:rsidRPr="00D53682">
        <w:rPr>
          <w:rFonts w:cstheme="minorHAnsi"/>
        </w:rPr>
        <w:t xml:space="preserve">revisiter et de </w:t>
      </w:r>
      <w:r w:rsidR="00575F0B" w:rsidRPr="00D53682">
        <w:rPr>
          <w:rFonts w:cstheme="minorHAnsi"/>
        </w:rPr>
        <w:t>corriger les</w:t>
      </w:r>
      <w:r w:rsidRPr="00D53682">
        <w:rPr>
          <w:rFonts w:cstheme="minorHAnsi"/>
        </w:rPr>
        <w:t xml:space="preserve"> insuffisances constatées </w:t>
      </w:r>
      <w:r w:rsidR="00A04FBE" w:rsidRPr="00D53682">
        <w:rPr>
          <w:rFonts w:cstheme="minorHAnsi"/>
        </w:rPr>
        <w:t xml:space="preserve">dans </w:t>
      </w:r>
      <w:proofErr w:type="gramStart"/>
      <w:r w:rsidR="00A04FBE" w:rsidRPr="00D53682">
        <w:rPr>
          <w:rFonts w:cstheme="minorHAnsi"/>
        </w:rPr>
        <w:t>le</w:t>
      </w:r>
      <w:r w:rsidRPr="00D53682">
        <w:rPr>
          <w:rFonts w:cstheme="minorHAnsi"/>
        </w:rPr>
        <w:t xml:space="preserve">  plan</w:t>
      </w:r>
      <w:proofErr w:type="gramEnd"/>
      <w:r w:rsidRPr="00D53682">
        <w:rPr>
          <w:rFonts w:cstheme="minorHAnsi"/>
        </w:rPr>
        <w:t xml:space="preserve"> action conjoint </w:t>
      </w:r>
      <w:r w:rsidR="00A04FBE" w:rsidRPr="00D53682">
        <w:rPr>
          <w:rFonts w:cstheme="minorHAnsi"/>
        </w:rPr>
        <w:t>élaboré lors de la réunion précédente.</w:t>
      </w:r>
    </w:p>
    <w:p w14:paraId="3725BF49" w14:textId="77777777" w:rsidR="00491184" w:rsidRPr="00D53682" w:rsidRDefault="00491184" w:rsidP="00491184">
      <w:pPr>
        <w:jc w:val="both"/>
        <w:rPr>
          <w:rFonts w:cstheme="minorHAnsi"/>
        </w:rPr>
      </w:pPr>
      <w:r w:rsidRPr="00D53682">
        <w:rPr>
          <w:rFonts w:cstheme="minorHAnsi"/>
        </w:rPr>
        <w:t>Cette présentation a suscité des échanges, des questions de compréhension, des suggestions, des critiques et contributions ont permis de faire une revue efficace sur la base de priorités en fonctions défis majeurs et les aspects consolidés par d’autres priorités et initiatives des acteurs afin d’en faire des défis et recommandations et qui traduira par un plan d’action conjoint pour les solutions pérennes.</w:t>
      </w:r>
    </w:p>
    <w:p w14:paraId="7FA951C6" w14:textId="481D0E23" w:rsidR="001F7CC3" w:rsidRPr="00D53682" w:rsidRDefault="001F7CC3" w:rsidP="007315FC">
      <w:pPr>
        <w:jc w:val="both"/>
        <w:rPr>
          <w:rFonts w:eastAsia="Times New Roman" w:cstheme="minorHAnsi"/>
        </w:rPr>
      </w:pPr>
      <w:r w:rsidRPr="00D53682">
        <w:rPr>
          <w:rFonts w:eastAsia="Times New Roman" w:cstheme="minorHAnsi"/>
        </w:rPr>
        <w:t xml:space="preserve">A la suite de </w:t>
      </w:r>
      <w:r w:rsidRPr="00D53682">
        <w:rPr>
          <w:rFonts w:eastAsia="Times New Roman" w:cstheme="minorHAnsi"/>
        </w:rPr>
        <w:t>la présentation du plan d’action conjoint avec un contenu revisité par les participants.</w:t>
      </w:r>
    </w:p>
    <w:p w14:paraId="0CC72A04" w14:textId="0C0675CA" w:rsidR="00123EF6" w:rsidRPr="00D53682" w:rsidRDefault="00123EF6" w:rsidP="00123EF6">
      <w:pPr>
        <w:jc w:val="both"/>
        <w:rPr>
          <w:rFonts w:eastAsia="Times New Roman" w:cstheme="minorHAnsi"/>
        </w:rPr>
      </w:pPr>
      <w:r w:rsidRPr="00D53682">
        <w:rPr>
          <w:rFonts w:eastAsia="Times New Roman" w:cstheme="minorHAnsi"/>
        </w:rPr>
        <w:t xml:space="preserve">Des questions/réponses et ou des contributions/ajouts ont permis d’améliorer </w:t>
      </w:r>
      <w:r w:rsidRPr="00D53682">
        <w:rPr>
          <w:rFonts w:eastAsia="Times New Roman" w:cstheme="minorHAnsi"/>
        </w:rPr>
        <w:t>ledit</w:t>
      </w:r>
      <w:r w:rsidRPr="00D53682">
        <w:rPr>
          <w:rFonts w:eastAsia="Times New Roman" w:cstheme="minorHAnsi"/>
        </w:rPr>
        <w:t xml:space="preserve"> plan soumis </w:t>
      </w:r>
      <w:r w:rsidRPr="00D53682">
        <w:rPr>
          <w:rFonts w:eastAsia="Times New Roman" w:cstheme="minorHAnsi"/>
        </w:rPr>
        <w:t xml:space="preserve">avec ces points relatifs aux insuffisances ou aux différentes reformulations </w:t>
      </w:r>
      <w:r w:rsidR="00491184" w:rsidRPr="00D53682">
        <w:rPr>
          <w:rFonts w:eastAsia="Times New Roman" w:cstheme="minorHAnsi"/>
        </w:rPr>
        <w:t>en termes de</w:t>
      </w:r>
      <w:r w:rsidRPr="00D53682">
        <w:rPr>
          <w:rFonts w:eastAsia="Times New Roman" w:cstheme="minorHAnsi"/>
        </w:rPr>
        <w:t xml:space="preserve"> </w:t>
      </w:r>
      <w:r w:rsidRPr="00D53682">
        <w:rPr>
          <w:rFonts w:eastAsia="Times New Roman" w:cstheme="minorHAnsi"/>
        </w:rPr>
        <w:t>:</w:t>
      </w:r>
    </w:p>
    <w:p w14:paraId="4FA38B08" w14:textId="6F29FB9A" w:rsidR="00123EF6" w:rsidRPr="00D53682" w:rsidRDefault="00491184" w:rsidP="00123EF6">
      <w:pPr>
        <w:pStyle w:val="ListParagraph"/>
        <w:numPr>
          <w:ilvl w:val="0"/>
          <w:numId w:val="13"/>
        </w:numPr>
        <w:jc w:val="both"/>
        <w:rPr>
          <w:rFonts w:cstheme="minorHAnsi"/>
          <w:b/>
        </w:rPr>
      </w:pPr>
      <w:r w:rsidRPr="00D53682">
        <w:rPr>
          <w:rFonts w:cstheme="minorHAnsi"/>
          <w:b/>
        </w:rPr>
        <w:t>Regrouper des activités similaires et reformuler,</w:t>
      </w:r>
    </w:p>
    <w:p w14:paraId="501998DB" w14:textId="681B42D0" w:rsidR="00123EF6" w:rsidRPr="00D53682" w:rsidRDefault="00491184" w:rsidP="00123EF6">
      <w:pPr>
        <w:pStyle w:val="ListParagraph"/>
        <w:numPr>
          <w:ilvl w:val="0"/>
          <w:numId w:val="13"/>
        </w:numPr>
        <w:jc w:val="both"/>
        <w:rPr>
          <w:rFonts w:cstheme="minorHAnsi"/>
          <w:b/>
        </w:rPr>
      </w:pPr>
      <w:r w:rsidRPr="00D53682">
        <w:rPr>
          <w:rFonts w:cstheme="minorHAnsi"/>
          <w:b/>
        </w:rPr>
        <w:t>Séquencer les p</w:t>
      </w:r>
      <w:r w:rsidR="00123EF6" w:rsidRPr="00D53682">
        <w:rPr>
          <w:rFonts w:cstheme="minorHAnsi"/>
          <w:b/>
        </w:rPr>
        <w:t>ériodes d’</w:t>
      </w:r>
      <w:r w:rsidRPr="00D53682">
        <w:rPr>
          <w:rFonts w:cstheme="minorHAnsi"/>
          <w:b/>
        </w:rPr>
        <w:t>exécution</w:t>
      </w:r>
      <w:r w:rsidR="00123EF6" w:rsidRPr="00D53682">
        <w:rPr>
          <w:rFonts w:cstheme="minorHAnsi"/>
          <w:b/>
        </w:rPr>
        <w:t xml:space="preserve"> plus </w:t>
      </w:r>
      <w:r w:rsidRPr="00D53682">
        <w:rPr>
          <w:rFonts w:cstheme="minorHAnsi"/>
          <w:b/>
        </w:rPr>
        <w:t>détaillées,</w:t>
      </w:r>
    </w:p>
    <w:p w14:paraId="75B1B564" w14:textId="2387E7ED" w:rsidR="001F7CC3" w:rsidRPr="00D53682" w:rsidRDefault="00491184" w:rsidP="007315FC">
      <w:pPr>
        <w:pStyle w:val="ListParagraph"/>
        <w:numPr>
          <w:ilvl w:val="0"/>
          <w:numId w:val="13"/>
        </w:numPr>
        <w:jc w:val="both"/>
        <w:rPr>
          <w:rFonts w:cstheme="minorHAnsi"/>
        </w:rPr>
      </w:pPr>
      <w:r w:rsidRPr="00D53682">
        <w:rPr>
          <w:rFonts w:cstheme="minorHAnsi"/>
          <w:b/>
        </w:rPr>
        <w:t>Clarifier les responsabilités.</w:t>
      </w:r>
    </w:p>
    <w:p w14:paraId="4413CF54" w14:textId="68A19B28" w:rsidR="00354356" w:rsidRPr="00D53682" w:rsidRDefault="007315FC" w:rsidP="007315FC">
      <w:pPr>
        <w:jc w:val="both"/>
        <w:rPr>
          <w:rFonts w:cstheme="minorHAnsi"/>
        </w:rPr>
      </w:pPr>
      <w:r w:rsidRPr="00D53682">
        <w:rPr>
          <w:rFonts w:cstheme="minorHAnsi"/>
        </w:rPr>
        <w:t>Une pause a été observée et conformément au projet de programme les travaux ont repris par la projection</w:t>
      </w:r>
      <w:r w:rsidR="00354356" w:rsidRPr="00D53682">
        <w:rPr>
          <w:rFonts w:cstheme="minorHAnsi"/>
        </w:rPr>
        <w:t xml:space="preserve"> sur le plan d’action. Compte tenu du </w:t>
      </w:r>
      <w:r w:rsidR="000255CD" w:rsidRPr="00D53682">
        <w:rPr>
          <w:rFonts w:cstheme="minorHAnsi"/>
        </w:rPr>
        <w:t>temps,</w:t>
      </w:r>
      <w:r w:rsidR="00354356" w:rsidRPr="00D53682">
        <w:rPr>
          <w:rFonts w:cstheme="minorHAnsi"/>
        </w:rPr>
        <w:t xml:space="preserve"> un comité a été mis en place de façon </w:t>
      </w:r>
      <w:r w:rsidR="000255CD" w:rsidRPr="00D53682">
        <w:rPr>
          <w:rFonts w:cstheme="minorHAnsi"/>
        </w:rPr>
        <w:t xml:space="preserve">volontaire et </w:t>
      </w:r>
      <w:r w:rsidR="00354356" w:rsidRPr="00D53682">
        <w:rPr>
          <w:rFonts w:cstheme="minorHAnsi"/>
        </w:rPr>
        <w:t xml:space="preserve">consensuelle avec la représentativité </w:t>
      </w:r>
      <w:r w:rsidR="000255CD" w:rsidRPr="00D53682">
        <w:rPr>
          <w:rFonts w:cstheme="minorHAnsi"/>
        </w:rPr>
        <w:t xml:space="preserve">de chacune de catégorie d’acteurs comme suit : </w:t>
      </w:r>
    </w:p>
    <w:p w14:paraId="428BD5EC" w14:textId="75BA1DDC" w:rsidR="000255CD" w:rsidRPr="00D53682" w:rsidRDefault="007E61C7" w:rsidP="000255CD">
      <w:pPr>
        <w:pStyle w:val="ListParagraph"/>
        <w:numPr>
          <w:ilvl w:val="0"/>
          <w:numId w:val="15"/>
        </w:numPr>
        <w:jc w:val="both"/>
        <w:rPr>
          <w:rFonts w:cstheme="minorHAnsi"/>
          <w:b/>
          <w:bCs/>
          <w:i/>
          <w:iCs/>
        </w:rPr>
      </w:pPr>
      <w:r w:rsidRPr="00D53682">
        <w:rPr>
          <w:rFonts w:cstheme="minorHAnsi"/>
          <w:b/>
          <w:bCs/>
          <w:i/>
          <w:iCs/>
        </w:rPr>
        <w:t>Secrétariat</w:t>
      </w:r>
      <w:r w:rsidR="000255CD" w:rsidRPr="00D53682">
        <w:rPr>
          <w:rFonts w:cstheme="minorHAnsi"/>
          <w:b/>
          <w:bCs/>
          <w:i/>
          <w:iCs/>
        </w:rPr>
        <w:t xml:space="preserve"> </w:t>
      </w:r>
      <w:r w:rsidRPr="00D53682">
        <w:rPr>
          <w:rFonts w:cstheme="minorHAnsi"/>
          <w:b/>
          <w:bCs/>
          <w:i/>
          <w:iCs/>
        </w:rPr>
        <w:t>permanent -</w:t>
      </w:r>
      <w:proofErr w:type="gramStart"/>
      <w:r w:rsidRPr="00D53682">
        <w:rPr>
          <w:rFonts w:cstheme="minorHAnsi"/>
          <w:b/>
          <w:bCs/>
          <w:i/>
          <w:iCs/>
        </w:rPr>
        <w:t>LOA ,</w:t>
      </w:r>
      <w:proofErr w:type="gramEnd"/>
      <w:r w:rsidRPr="00D53682">
        <w:rPr>
          <w:rFonts w:cstheme="minorHAnsi"/>
          <w:b/>
          <w:bCs/>
          <w:i/>
          <w:iCs/>
        </w:rPr>
        <w:t xml:space="preserve"> CISSE , Salim ;</w:t>
      </w:r>
    </w:p>
    <w:p w14:paraId="496C503C" w14:textId="605902C1" w:rsidR="007E61C7" w:rsidRPr="00D53682" w:rsidRDefault="007E61C7" w:rsidP="000255CD">
      <w:pPr>
        <w:pStyle w:val="ListParagraph"/>
        <w:numPr>
          <w:ilvl w:val="0"/>
          <w:numId w:val="15"/>
        </w:numPr>
        <w:jc w:val="both"/>
        <w:rPr>
          <w:rFonts w:cstheme="minorHAnsi"/>
          <w:b/>
          <w:bCs/>
          <w:i/>
          <w:iCs/>
        </w:rPr>
      </w:pPr>
      <w:r w:rsidRPr="00D53682">
        <w:rPr>
          <w:rFonts w:cstheme="minorHAnsi"/>
          <w:b/>
          <w:bCs/>
          <w:i/>
          <w:iCs/>
        </w:rPr>
        <w:t>Municipalités du Mali, Monsieur Dicko ;</w:t>
      </w:r>
    </w:p>
    <w:p w14:paraId="09E9A36F" w14:textId="5EE2EF33" w:rsidR="007E61C7" w:rsidRPr="00D53682" w:rsidRDefault="007E61C7" w:rsidP="000255CD">
      <w:pPr>
        <w:pStyle w:val="ListParagraph"/>
        <w:numPr>
          <w:ilvl w:val="0"/>
          <w:numId w:val="15"/>
        </w:numPr>
        <w:jc w:val="both"/>
        <w:rPr>
          <w:rFonts w:cstheme="minorHAnsi"/>
          <w:b/>
          <w:bCs/>
          <w:i/>
          <w:iCs/>
        </w:rPr>
      </w:pPr>
      <w:r w:rsidRPr="00D53682">
        <w:rPr>
          <w:rFonts w:cstheme="minorHAnsi"/>
          <w:b/>
          <w:bCs/>
          <w:i/>
          <w:iCs/>
        </w:rPr>
        <w:t>Ministère de la réconciliation et de la cohésion sociale, Madame Walet ;</w:t>
      </w:r>
    </w:p>
    <w:p w14:paraId="2C733E98" w14:textId="17167564" w:rsidR="007E61C7" w:rsidRPr="00D53682" w:rsidRDefault="007E61C7" w:rsidP="000255CD">
      <w:pPr>
        <w:pStyle w:val="ListParagraph"/>
        <w:numPr>
          <w:ilvl w:val="0"/>
          <w:numId w:val="15"/>
        </w:numPr>
        <w:jc w:val="both"/>
        <w:rPr>
          <w:rFonts w:cstheme="minorHAnsi"/>
          <w:b/>
          <w:bCs/>
          <w:i/>
          <w:iCs/>
        </w:rPr>
      </w:pPr>
      <w:r w:rsidRPr="00D53682">
        <w:rPr>
          <w:rFonts w:cstheme="minorHAnsi"/>
          <w:b/>
          <w:bCs/>
          <w:i/>
          <w:iCs/>
        </w:rPr>
        <w:t>Organisations paysannes, Monsieur Samake APCAM ;</w:t>
      </w:r>
    </w:p>
    <w:p w14:paraId="0F6549F4" w14:textId="37B53D3C" w:rsidR="007E61C7" w:rsidRPr="00D53682" w:rsidRDefault="007E61C7" w:rsidP="000255CD">
      <w:pPr>
        <w:pStyle w:val="ListParagraph"/>
        <w:numPr>
          <w:ilvl w:val="0"/>
          <w:numId w:val="15"/>
        </w:numPr>
        <w:jc w:val="both"/>
        <w:rPr>
          <w:rFonts w:cstheme="minorHAnsi"/>
          <w:b/>
          <w:bCs/>
          <w:i/>
          <w:iCs/>
        </w:rPr>
      </w:pPr>
      <w:r w:rsidRPr="00D53682">
        <w:rPr>
          <w:rFonts w:cstheme="minorHAnsi"/>
          <w:b/>
          <w:bCs/>
          <w:i/>
          <w:iCs/>
        </w:rPr>
        <w:t>Organisations non – gouvernementales -ONG et donateurs ; Bouare ;</w:t>
      </w:r>
    </w:p>
    <w:p w14:paraId="4442421D" w14:textId="4FEBDF2A" w:rsidR="008C5BC8" w:rsidRPr="008C5BC8" w:rsidRDefault="007E61C7" w:rsidP="008C5BC8">
      <w:pPr>
        <w:pStyle w:val="ListParagraph"/>
        <w:numPr>
          <w:ilvl w:val="0"/>
          <w:numId w:val="15"/>
        </w:numPr>
        <w:jc w:val="both"/>
        <w:rPr>
          <w:rFonts w:cstheme="minorHAnsi"/>
          <w:b/>
          <w:bCs/>
          <w:i/>
          <w:iCs/>
        </w:rPr>
      </w:pPr>
      <w:r w:rsidRPr="00D53682">
        <w:rPr>
          <w:rFonts w:cstheme="minorHAnsi"/>
          <w:b/>
          <w:bCs/>
          <w:i/>
          <w:iCs/>
        </w:rPr>
        <w:t xml:space="preserve">Mercy </w:t>
      </w:r>
      <w:r w:rsidR="00D53682" w:rsidRPr="00D53682">
        <w:rPr>
          <w:rFonts w:cstheme="minorHAnsi"/>
          <w:b/>
          <w:bCs/>
          <w:i/>
          <w:iCs/>
        </w:rPr>
        <w:t>Corps,</w:t>
      </w:r>
      <w:r w:rsidRPr="00D53682">
        <w:rPr>
          <w:rFonts w:cstheme="minorHAnsi"/>
          <w:b/>
          <w:bCs/>
          <w:i/>
          <w:iCs/>
        </w:rPr>
        <w:t xml:space="preserve"> Monsieur Diaw </w:t>
      </w:r>
    </w:p>
    <w:p w14:paraId="77648797" w14:textId="3D102AC2" w:rsidR="008C5BC8" w:rsidRPr="008C5BC8" w:rsidRDefault="008C5BC8" w:rsidP="008C5BC8">
      <w:pPr>
        <w:pStyle w:val="NormalWeb"/>
      </w:pPr>
      <w:r>
        <w:rPr>
          <w:noProof/>
        </w:rPr>
        <w:drawing>
          <wp:inline distT="0" distB="0" distL="0" distR="0" wp14:anchorId="1C5E7772" wp14:editId="30452FBE">
            <wp:extent cx="5943600" cy="2514600"/>
            <wp:effectExtent l="0" t="0" r="0" b="0"/>
            <wp:docPr id="1012065713" name="Picture 2"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65713" name="Picture 2" descr="A group of people sitting at a table&#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983"/>
                    <a:stretch/>
                  </pic:blipFill>
                  <pic:spPr bwMode="auto">
                    <a:xfrm>
                      <a:off x="0" y="0"/>
                      <a:ext cx="5943600" cy="2514600"/>
                    </a:xfrm>
                    <a:prstGeom prst="rect">
                      <a:avLst/>
                    </a:prstGeom>
                    <a:noFill/>
                    <a:ln>
                      <a:noFill/>
                    </a:ln>
                    <a:extLst>
                      <a:ext uri="{53640926-AAD7-44D8-BBD7-CCE9431645EC}">
                        <a14:shadowObscured xmlns:a14="http://schemas.microsoft.com/office/drawing/2010/main"/>
                      </a:ext>
                    </a:extLst>
                  </pic:spPr>
                </pic:pic>
              </a:graphicData>
            </a:graphic>
          </wp:inline>
        </w:drawing>
      </w:r>
    </w:p>
    <w:p w14:paraId="4E3F3D52" w14:textId="75C5B71F" w:rsidR="007315FC" w:rsidRPr="00D53682" w:rsidRDefault="007315FC"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 xml:space="preserve">Présentation </w:t>
      </w:r>
      <w:r w:rsidR="002D019D" w:rsidRPr="00D53682">
        <w:rPr>
          <w:rFonts w:asciiTheme="minorHAnsi" w:eastAsia="Times New Roman" w:hAnsiTheme="minorHAnsi" w:cstheme="minorHAnsi"/>
          <w:color w:val="C00000"/>
          <w:sz w:val="22"/>
          <w:szCs w:val="22"/>
        </w:rPr>
        <w:t xml:space="preserve">sur les outils de transaction et de </w:t>
      </w:r>
      <w:r w:rsidR="00080115" w:rsidRPr="00D53682">
        <w:rPr>
          <w:rFonts w:asciiTheme="minorHAnsi" w:eastAsia="Times New Roman" w:hAnsiTheme="minorHAnsi" w:cstheme="minorHAnsi"/>
          <w:color w:val="C00000"/>
          <w:sz w:val="22"/>
          <w:szCs w:val="22"/>
        </w:rPr>
        <w:t>sécurisation :</w:t>
      </w:r>
    </w:p>
    <w:p w14:paraId="07974924" w14:textId="5A2FB335" w:rsidR="004A71BD" w:rsidRPr="00D53682" w:rsidRDefault="002D019D" w:rsidP="007315FC">
      <w:pPr>
        <w:rPr>
          <w:rFonts w:cstheme="minorHAnsi"/>
          <w:color w:val="000000" w:themeColor="text1"/>
        </w:rPr>
      </w:pPr>
      <w:r w:rsidRPr="00D53682">
        <w:rPr>
          <w:rFonts w:cstheme="minorHAnsi"/>
          <w:color w:val="000000" w:themeColor="text1"/>
        </w:rPr>
        <w:t xml:space="preserve">Dans la dynamique de la gouvernance </w:t>
      </w:r>
      <w:r w:rsidR="004A71BD" w:rsidRPr="00D53682">
        <w:rPr>
          <w:rFonts w:cstheme="minorHAnsi"/>
          <w:color w:val="000000" w:themeColor="text1"/>
        </w:rPr>
        <w:t xml:space="preserve">foncière par la </w:t>
      </w:r>
      <w:r w:rsidR="004A71BD" w:rsidRPr="00D53682">
        <w:rPr>
          <w:rFonts w:cstheme="minorHAnsi"/>
          <w:color w:val="000000" w:themeColor="text1"/>
        </w:rPr>
        <w:t>Politique Foncière Agricole (</w:t>
      </w:r>
      <w:r w:rsidR="00575F0B" w:rsidRPr="00D53682">
        <w:rPr>
          <w:rFonts w:cstheme="minorHAnsi"/>
          <w:color w:val="000000" w:themeColor="text1"/>
        </w:rPr>
        <w:t>PFA) pour</w:t>
      </w:r>
      <w:r w:rsidR="004A71BD" w:rsidRPr="00D53682">
        <w:rPr>
          <w:rFonts w:cstheme="minorHAnsi"/>
          <w:color w:val="000000" w:themeColor="text1"/>
        </w:rPr>
        <w:t xml:space="preserve"> un </w:t>
      </w:r>
      <w:r w:rsidRPr="00D53682">
        <w:rPr>
          <w:rFonts w:cstheme="minorHAnsi"/>
          <w:color w:val="000000" w:themeColor="text1"/>
        </w:rPr>
        <w:t>accès équitable à la terre et la sécurisation des exploitations et des exploitants</w:t>
      </w:r>
      <w:r w:rsidR="004A71BD" w:rsidRPr="00D53682">
        <w:rPr>
          <w:rFonts w:cstheme="minorHAnsi"/>
          <w:color w:val="000000" w:themeColor="text1"/>
        </w:rPr>
        <w:t>. Elle</w:t>
      </w:r>
      <w:r w:rsidR="004A71BD" w:rsidRPr="00D53682">
        <w:rPr>
          <w:rFonts w:cstheme="minorHAnsi"/>
          <w:color w:val="000000" w:themeColor="text1"/>
        </w:rPr>
        <w:t xml:space="preserve"> vise principalement à lutter contre les spéculations en matière de transaction foncière Agricole, de tenures foncières et de détention coutumière abusive des espaces. La PFA repose sur l’institution du cadastre au niveau de chaque commune afin de préciser toutes les indications relatives aux terres Agricoles. </w:t>
      </w:r>
    </w:p>
    <w:p w14:paraId="7E0219C2" w14:textId="2EBEB7AF" w:rsidR="004A71BD" w:rsidRPr="00D53682" w:rsidRDefault="004A71BD" w:rsidP="007315FC">
      <w:pPr>
        <w:rPr>
          <w:rFonts w:cstheme="minorHAnsi"/>
          <w:color w:val="000000" w:themeColor="text1"/>
        </w:rPr>
      </w:pPr>
      <w:r w:rsidRPr="00D53682">
        <w:rPr>
          <w:rFonts w:cstheme="minorHAnsi"/>
          <w:color w:val="000000" w:themeColor="text1"/>
        </w:rPr>
        <w:t>La PFA se fixe plusieurs défis à relever</w:t>
      </w:r>
      <w:r w:rsidRPr="00D53682">
        <w:rPr>
          <w:rFonts w:cstheme="minorHAnsi"/>
          <w:color w:val="000000" w:themeColor="text1"/>
        </w:rPr>
        <w:t xml:space="preserve"> lies </w:t>
      </w:r>
      <w:r w:rsidR="00D53682" w:rsidRPr="00D53682">
        <w:rPr>
          <w:rFonts w:cstheme="minorHAnsi"/>
          <w:color w:val="000000" w:themeColor="text1"/>
        </w:rPr>
        <w:t>à</w:t>
      </w:r>
      <w:r w:rsidRPr="00D53682">
        <w:rPr>
          <w:rFonts w:cstheme="minorHAnsi"/>
          <w:color w:val="000000" w:themeColor="text1"/>
        </w:rPr>
        <w:t xml:space="preserve"> la spéculation du foncier agricole par absence des outils de transaction et de </w:t>
      </w:r>
      <w:r w:rsidR="00080115" w:rsidRPr="00D53682">
        <w:rPr>
          <w:rFonts w:cstheme="minorHAnsi"/>
          <w:color w:val="000000" w:themeColor="text1"/>
        </w:rPr>
        <w:t xml:space="preserve">sécurisation </w:t>
      </w:r>
      <w:r w:rsidR="00080115" w:rsidRPr="00D53682">
        <w:rPr>
          <w:rFonts w:cstheme="minorHAnsi"/>
        </w:rPr>
        <w:t xml:space="preserve">en vue de prévenir les conflits fonciers </w:t>
      </w:r>
      <w:r w:rsidR="00080115" w:rsidRPr="00D53682">
        <w:rPr>
          <w:rFonts w:cstheme="minorHAnsi"/>
        </w:rPr>
        <w:t>agricoles.</w:t>
      </w:r>
    </w:p>
    <w:p w14:paraId="6B2053BE" w14:textId="2097A08D" w:rsidR="007315FC" w:rsidRPr="00D53682" w:rsidRDefault="00C45D76" w:rsidP="007315FC">
      <w:pPr>
        <w:rPr>
          <w:rFonts w:cstheme="minorHAnsi"/>
          <w:color w:val="000000" w:themeColor="text1"/>
        </w:rPr>
      </w:pPr>
      <w:r w:rsidRPr="00D53682">
        <w:rPr>
          <w:rFonts w:cstheme="minorHAnsi"/>
          <w:color w:val="000000" w:themeColor="text1"/>
        </w:rPr>
        <w:t>Le</w:t>
      </w:r>
      <w:r w:rsidR="007315FC" w:rsidRPr="00D53682">
        <w:rPr>
          <w:rFonts w:cstheme="minorHAnsi"/>
          <w:color w:val="000000" w:themeColor="text1"/>
        </w:rPr>
        <w:t xml:space="preserve"> </w:t>
      </w:r>
      <w:r w:rsidR="00080115" w:rsidRPr="00D53682">
        <w:rPr>
          <w:rFonts w:cstheme="minorHAnsi"/>
          <w:color w:val="000000" w:themeColor="text1"/>
        </w:rPr>
        <w:t xml:space="preserve">juriste en </w:t>
      </w:r>
      <w:r w:rsidR="00575F0B" w:rsidRPr="00D53682">
        <w:rPr>
          <w:rFonts w:cstheme="minorHAnsi"/>
          <w:color w:val="000000" w:themeColor="text1"/>
        </w:rPr>
        <w:t>charge a</w:t>
      </w:r>
      <w:r w:rsidR="007315FC" w:rsidRPr="00D53682">
        <w:rPr>
          <w:rFonts w:cstheme="minorHAnsi"/>
          <w:color w:val="000000" w:themeColor="text1"/>
        </w:rPr>
        <w:t xml:space="preserve"> présenté </w:t>
      </w:r>
      <w:r w:rsidR="00080115" w:rsidRPr="00D53682">
        <w:rPr>
          <w:rFonts w:cstheme="minorHAnsi"/>
          <w:color w:val="000000" w:themeColor="text1"/>
        </w:rPr>
        <w:t>tous les outils</w:t>
      </w:r>
      <w:r w:rsidR="007315FC" w:rsidRPr="00D53682">
        <w:rPr>
          <w:rFonts w:cstheme="minorHAnsi"/>
          <w:color w:val="000000" w:themeColor="text1"/>
        </w:rPr>
        <w:t xml:space="preserve"> sur son </w:t>
      </w:r>
      <w:r w:rsidR="00BC6281" w:rsidRPr="00D53682">
        <w:rPr>
          <w:rFonts w:cstheme="minorHAnsi"/>
          <w:color w:val="000000" w:themeColor="text1"/>
        </w:rPr>
        <w:t>importance,</w:t>
      </w:r>
      <w:r w:rsidR="007315FC" w:rsidRPr="00D53682">
        <w:rPr>
          <w:rFonts w:cstheme="minorHAnsi"/>
          <w:color w:val="000000" w:themeColor="text1"/>
        </w:rPr>
        <w:t xml:space="preserve"> son </w:t>
      </w:r>
      <w:r w:rsidR="00D53682" w:rsidRPr="00D53682">
        <w:rPr>
          <w:rFonts w:cstheme="minorHAnsi"/>
          <w:color w:val="000000" w:themeColor="text1"/>
        </w:rPr>
        <w:t>utilisation et</w:t>
      </w:r>
      <w:r w:rsidR="007315FC" w:rsidRPr="00D53682">
        <w:rPr>
          <w:rFonts w:cstheme="minorHAnsi"/>
          <w:color w:val="000000" w:themeColor="text1"/>
        </w:rPr>
        <w:t xml:space="preserve"> </w:t>
      </w:r>
      <w:r w:rsidR="00080115" w:rsidRPr="00D53682">
        <w:rPr>
          <w:rFonts w:cstheme="minorHAnsi"/>
          <w:color w:val="000000" w:themeColor="text1"/>
        </w:rPr>
        <w:t xml:space="preserve">la source de ses valeurs </w:t>
      </w:r>
      <w:r w:rsidR="00D53682" w:rsidRPr="00D53682">
        <w:rPr>
          <w:rFonts w:cstheme="minorHAnsi"/>
          <w:color w:val="000000" w:themeColor="text1"/>
        </w:rPr>
        <w:t>juridiques et</w:t>
      </w:r>
      <w:r w:rsidR="00080115" w:rsidRPr="00D53682">
        <w:rPr>
          <w:rFonts w:cstheme="minorHAnsi"/>
          <w:color w:val="000000" w:themeColor="text1"/>
        </w:rPr>
        <w:t xml:space="preserve"> comment </w:t>
      </w:r>
      <w:r w:rsidR="00D53682" w:rsidRPr="00D53682">
        <w:rPr>
          <w:rFonts w:cstheme="minorHAnsi"/>
          <w:color w:val="000000" w:themeColor="text1"/>
        </w:rPr>
        <w:t>les vulgariser</w:t>
      </w:r>
      <w:r w:rsidR="007315FC" w:rsidRPr="00D53682">
        <w:rPr>
          <w:rFonts w:cstheme="minorHAnsi"/>
          <w:color w:val="000000" w:themeColor="text1"/>
        </w:rPr>
        <w:t>.</w:t>
      </w:r>
    </w:p>
    <w:p w14:paraId="2C387D5A" w14:textId="77777777" w:rsidR="002D019D" w:rsidRPr="00D53682" w:rsidRDefault="002D019D" w:rsidP="002D019D">
      <w:pPr>
        <w:rPr>
          <w:rFonts w:cstheme="minorHAnsi"/>
          <w:color w:val="000000" w:themeColor="text1"/>
        </w:rPr>
      </w:pPr>
      <w:r w:rsidRPr="00D53682">
        <w:rPr>
          <w:rFonts w:cstheme="minorHAnsi"/>
          <w:color w:val="000000" w:themeColor="text1"/>
        </w:rPr>
        <w:t>Ensuite, sur les outils de transaction (Donation, prêts de Terres Agricoles, le Bail, la location, le PV du Conseil de famille etc…) et de sécurisation foncière Agricoles (l’attestation de détention coutumière et l’attestation de possession de terres Agricoles.).</w:t>
      </w:r>
    </w:p>
    <w:p w14:paraId="251ADFF9" w14:textId="77777777" w:rsidR="00080115" w:rsidRPr="00D53682" w:rsidRDefault="00080115" w:rsidP="00080115">
      <w:pPr>
        <w:pStyle w:val="ListParagraph"/>
        <w:numPr>
          <w:ilvl w:val="0"/>
          <w:numId w:val="12"/>
        </w:numPr>
        <w:spacing w:line="256" w:lineRule="auto"/>
        <w:jc w:val="both"/>
        <w:rPr>
          <w:rFonts w:cstheme="minorHAnsi"/>
          <w:i/>
          <w:iCs/>
        </w:rPr>
      </w:pPr>
      <w:r w:rsidRPr="00D53682">
        <w:rPr>
          <w:rFonts w:cstheme="minorHAnsi"/>
          <w:b/>
          <w:bCs/>
          <w:i/>
          <w:iCs/>
        </w:rPr>
        <w:t>Les outils de transaction sur les terres Agricoles sont</w:t>
      </w:r>
      <w:r w:rsidRPr="00D53682">
        <w:rPr>
          <w:rFonts w:cstheme="minorHAnsi"/>
          <w:i/>
          <w:iCs/>
        </w:rPr>
        <w:t xml:space="preserve"> : </w:t>
      </w:r>
    </w:p>
    <w:p w14:paraId="130F2655" w14:textId="77777777" w:rsidR="00080115" w:rsidRPr="00D53682" w:rsidRDefault="00080115" w:rsidP="00080115">
      <w:pPr>
        <w:pStyle w:val="ListParagraph"/>
        <w:jc w:val="both"/>
        <w:rPr>
          <w:rFonts w:cstheme="minorHAnsi"/>
        </w:rPr>
      </w:pPr>
      <w:r w:rsidRPr="00D53682">
        <w:rPr>
          <w:rFonts w:cstheme="minorHAnsi"/>
        </w:rPr>
        <w:t>-          Fiche de saisine ;</w:t>
      </w:r>
    </w:p>
    <w:p w14:paraId="473E3A4F"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Imprimé de réquisition des services techniques ;</w:t>
      </w:r>
    </w:p>
    <w:p w14:paraId="394FC1B7"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Attestation de vente ;</w:t>
      </w:r>
    </w:p>
    <w:p w14:paraId="43C75B3A"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Attestation de métayage ;</w:t>
      </w:r>
    </w:p>
    <w:p w14:paraId="5203A06D"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Attestation de prêt ;</w:t>
      </w:r>
    </w:p>
    <w:p w14:paraId="702E6610"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Attestation de donation ;</w:t>
      </w:r>
    </w:p>
    <w:p w14:paraId="3F0E664E"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Registre communal de transaction foncière et registre villageois de transaction foncière ;</w:t>
      </w:r>
    </w:p>
    <w:p w14:paraId="267786CB"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Procès-verbal de conciliation ;</w:t>
      </w:r>
    </w:p>
    <w:p w14:paraId="527AE606"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Procès-verbal de non-conciliation ;</w:t>
      </w:r>
    </w:p>
    <w:p w14:paraId="4FD74A92" w14:textId="77777777" w:rsidR="00080115" w:rsidRPr="00D53682" w:rsidRDefault="00080115" w:rsidP="00080115">
      <w:pPr>
        <w:pStyle w:val="ListParagraph"/>
        <w:jc w:val="both"/>
        <w:rPr>
          <w:rFonts w:cstheme="minorHAnsi"/>
        </w:rPr>
      </w:pPr>
      <w:r w:rsidRPr="00D53682">
        <w:rPr>
          <w:rFonts w:cstheme="minorHAnsi"/>
        </w:rPr>
        <w:t>-</w:t>
      </w:r>
      <w:r w:rsidRPr="00D53682">
        <w:rPr>
          <w:rFonts w:cstheme="minorHAnsi"/>
        </w:rPr>
        <w:tab/>
        <w:t>Procès-verbal de conseil de famille.</w:t>
      </w:r>
    </w:p>
    <w:p w14:paraId="1154AD71" w14:textId="77777777" w:rsidR="00080115" w:rsidRPr="00D53682" w:rsidRDefault="00080115" w:rsidP="00080115">
      <w:pPr>
        <w:pStyle w:val="ListParagraph"/>
        <w:ind w:left="0"/>
        <w:jc w:val="both"/>
        <w:rPr>
          <w:rFonts w:cstheme="minorHAnsi"/>
        </w:rPr>
      </w:pPr>
      <w:r w:rsidRPr="00D53682">
        <w:rPr>
          <w:rFonts w:cstheme="minorHAnsi"/>
        </w:rPr>
        <w:t>Les transactions sont constatées par une Attestation de Transaction Foncière visée par le chef de village ou de fraction et signée par les parties et leurs témoins. Elle est légalisée par le maire de la commune concernée et enregistrée dans un registre communal des transactions foncières. (</w:t>
      </w:r>
      <w:r w:rsidRPr="00D53682">
        <w:rPr>
          <w:rFonts w:cstheme="minorHAnsi"/>
          <w:b/>
          <w:bCs/>
        </w:rPr>
        <w:t>Art 18 LFA</w:t>
      </w:r>
      <w:r w:rsidRPr="00D53682">
        <w:rPr>
          <w:rFonts w:cstheme="minorHAnsi"/>
        </w:rPr>
        <w:t>). Elle est également communiquée au service local des Domaines de l’Etat par le maire pour conservation.</w:t>
      </w:r>
    </w:p>
    <w:p w14:paraId="788E78D3" w14:textId="77777777" w:rsidR="00080115" w:rsidRPr="00D53682" w:rsidRDefault="00080115" w:rsidP="00080115">
      <w:pPr>
        <w:pStyle w:val="ListParagraph"/>
        <w:numPr>
          <w:ilvl w:val="0"/>
          <w:numId w:val="12"/>
        </w:numPr>
        <w:spacing w:line="256" w:lineRule="auto"/>
        <w:jc w:val="both"/>
        <w:rPr>
          <w:rFonts w:cstheme="minorHAnsi"/>
        </w:rPr>
      </w:pPr>
      <w:r w:rsidRPr="00D53682">
        <w:rPr>
          <w:rFonts w:cstheme="minorHAnsi"/>
          <w:b/>
          <w:bCs/>
          <w:i/>
          <w:iCs/>
        </w:rPr>
        <w:t>Les outils de sécurisation des droits fonciers Agricoles sont</w:t>
      </w:r>
      <w:r w:rsidRPr="00D53682">
        <w:rPr>
          <w:rFonts w:cstheme="minorHAnsi"/>
        </w:rPr>
        <w:t> :</w:t>
      </w:r>
    </w:p>
    <w:p w14:paraId="0CBE4060" w14:textId="77777777" w:rsidR="00080115" w:rsidRPr="00D53682" w:rsidRDefault="00080115" w:rsidP="00080115">
      <w:pPr>
        <w:pStyle w:val="ListParagraph"/>
        <w:jc w:val="both"/>
        <w:rPr>
          <w:rFonts w:cstheme="minorHAnsi"/>
        </w:rPr>
      </w:pPr>
      <w:r w:rsidRPr="00D53682">
        <w:rPr>
          <w:rFonts w:cstheme="minorHAnsi"/>
        </w:rPr>
        <w:t>-Attestation de détention coutumière ;(Art ,34 de la LFA)</w:t>
      </w:r>
    </w:p>
    <w:p w14:paraId="79B850F4" w14:textId="77777777" w:rsidR="00080115" w:rsidRPr="00D53682" w:rsidRDefault="00080115" w:rsidP="00080115">
      <w:pPr>
        <w:pStyle w:val="ListParagraph"/>
        <w:jc w:val="both"/>
        <w:rPr>
          <w:rFonts w:cstheme="minorHAnsi"/>
        </w:rPr>
      </w:pPr>
      <w:r w:rsidRPr="00D53682">
        <w:rPr>
          <w:rFonts w:cstheme="minorHAnsi"/>
        </w:rPr>
        <w:t>-Attestation de possession foncière.</w:t>
      </w:r>
    </w:p>
    <w:p w14:paraId="2F0695AE" w14:textId="77777777" w:rsidR="00080115" w:rsidRPr="00D53682" w:rsidRDefault="00080115" w:rsidP="00080115">
      <w:pPr>
        <w:pStyle w:val="ListParagraph"/>
        <w:jc w:val="both"/>
        <w:rPr>
          <w:rFonts w:cstheme="minorHAnsi"/>
        </w:rPr>
      </w:pPr>
      <w:r w:rsidRPr="00D53682">
        <w:rPr>
          <w:rFonts w:cstheme="minorHAnsi"/>
        </w:rPr>
        <w:t>- Registre communal des possessions foncières des terres agricoles</w:t>
      </w:r>
    </w:p>
    <w:p w14:paraId="19CFEBB2" w14:textId="178F1610" w:rsidR="007315FC" w:rsidRPr="00D53682" w:rsidRDefault="00080115" w:rsidP="00080115">
      <w:pPr>
        <w:rPr>
          <w:rFonts w:cstheme="minorHAnsi"/>
          <w:i/>
          <w:iCs/>
          <w:color w:val="000000" w:themeColor="text1"/>
        </w:rPr>
      </w:pPr>
      <w:r w:rsidRPr="00D53682">
        <w:rPr>
          <w:rFonts w:cstheme="minorHAnsi"/>
          <w:b/>
          <w:bCs/>
        </w:rPr>
        <w:t xml:space="preserve">NB : </w:t>
      </w:r>
      <w:r w:rsidRPr="00D53682">
        <w:rPr>
          <w:rFonts w:cstheme="minorHAnsi"/>
          <w:b/>
          <w:bCs/>
          <w:i/>
          <w:iCs/>
        </w:rPr>
        <w:t>Tout</w:t>
      </w:r>
      <w:r w:rsidRPr="00D53682">
        <w:rPr>
          <w:rFonts w:cstheme="minorHAnsi"/>
          <w:i/>
          <w:iCs/>
        </w:rPr>
        <w:t xml:space="preserve"> détenteur coutumier de terre agricole peut demander la constatation de ses droits et la délivrance d’une Attestation de Détention Coutumière, visée par le chef de village sur avis favorable de la </w:t>
      </w:r>
      <w:proofErr w:type="spellStart"/>
      <w:r w:rsidRPr="00D53682">
        <w:rPr>
          <w:rFonts w:cstheme="minorHAnsi"/>
          <w:i/>
          <w:iCs/>
        </w:rPr>
        <w:t>Cofo</w:t>
      </w:r>
      <w:proofErr w:type="spellEnd"/>
      <w:r w:rsidRPr="00D53682">
        <w:rPr>
          <w:rFonts w:cstheme="minorHAnsi"/>
          <w:i/>
          <w:iCs/>
        </w:rPr>
        <w:t xml:space="preserve"> villageoise et de fraction. Elle est légalisée par le maire de la commune</w:t>
      </w:r>
    </w:p>
    <w:p w14:paraId="0803DFFA" w14:textId="5CEF080F" w:rsidR="007315FC" w:rsidRPr="00D53682" w:rsidRDefault="00F96746"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Actions</w:t>
      </w:r>
      <w:r w:rsidR="007315FC" w:rsidRPr="00D53682">
        <w:rPr>
          <w:rFonts w:asciiTheme="minorHAnsi" w:eastAsia="Times New Roman" w:hAnsiTheme="minorHAnsi" w:cstheme="minorHAnsi"/>
          <w:color w:val="C00000"/>
          <w:sz w:val="22"/>
          <w:szCs w:val="22"/>
        </w:rPr>
        <w:t xml:space="preserve"> prioritaires </w:t>
      </w:r>
      <w:r w:rsidRPr="00D53682">
        <w:rPr>
          <w:rFonts w:asciiTheme="minorHAnsi" w:eastAsia="Times New Roman" w:hAnsiTheme="minorHAnsi" w:cstheme="minorHAnsi"/>
          <w:color w:val="C00000"/>
          <w:sz w:val="22"/>
          <w:szCs w:val="22"/>
        </w:rPr>
        <w:t xml:space="preserve">révisées et retenues </w:t>
      </w:r>
      <w:r w:rsidR="007315FC" w:rsidRPr="00D53682">
        <w:rPr>
          <w:rFonts w:asciiTheme="minorHAnsi" w:eastAsia="Times New Roman" w:hAnsiTheme="minorHAnsi" w:cstheme="minorHAnsi"/>
          <w:color w:val="C00000"/>
          <w:sz w:val="22"/>
          <w:szCs w:val="22"/>
        </w:rPr>
        <w:t>:</w:t>
      </w:r>
    </w:p>
    <w:p w14:paraId="17B425E2" w14:textId="77777777" w:rsidR="007315FC" w:rsidRPr="00D53682" w:rsidRDefault="007315FC" w:rsidP="007315FC">
      <w:pPr>
        <w:rPr>
          <w:rFonts w:eastAsia="Times New Roman" w:cstheme="minorHAnsi"/>
        </w:rPr>
      </w:pPr>
      <w:r w:rsidRPr="00D53682">
        <w:rPr>
          <w:rFonts w:eastAsia="Times New Roman" w:cstheme="minorHAnsi"/>
        </w:rPr>
        <w:t>Parmi les problèmes clés identifiés comme défis à relever lors de la réunion :</w:t>
      </w:r>
    </w:p>
    <w:p w14:paraId="751DFB15" w14:textId="411C6222" w:rsidR="007315FC" w:rsidRPr="00D53682" w:rsidRDefault="00F96746" w:rsidP="007315FC">
      <w:pPr>
        <w:pStyle w:val="ListParagraph"/>
        <w:numPr>
          <w:ilvl w:val="0"/>
          <w:numId w:val="9"/>
        </w:numPr>
        <w:rPr>
          <w:rFonts w:cstheme="minorHAnsi"/>
        </w:rPr>
      </w:pPr>
      <w:r w:rsidRPr="00D53682">
        <w:rPr>
          <w:rFonts w:cstheme="minorHAnsi"/>
        </w:rPr>
        <w:t>Plaidoyer pour adoption du projet d'</w:t>
      </w:r>
      <w:r w:rsidRPr="00D53682">
        <w:rPr>
          <w:rFonts w:cstheme="minorHAnsi"/>
        </w:rPr>
        <w:t>arrêté</w:t>
      </w:r>
      <w:r w:rsidRPr="00D53682">
        <w:rPr>
          <w:rFonts w:cstheme="minorHAnsi"/>
        </w:rPr>
        <w:t xml:space="preserve"> de financement des </w:t>
      </w:r>
      <w:proofErr w:type="spellStart"/>
      <w:r w:rsidRPr="00D53682">
        <w:rPr>
          <w:rFonts w:cstheme="minorHAnsi"/>
        </w:rPr>
        <w:t>CoFos</w:t>
      </w:r>
      <w:proofErr w:type="spellEnd"/>
      <w:r w:rsidRPr="00D53682">
        <w:rPr>
          <w:rFonts w:cstheme="minorHAnsi"/>
        </w:rPr>
        <w:t xml:space="preserve"> villageoises</w:t>
      </w:r>
      <w:r w:rsidRPr="00D53682">
        <w:rPr>
          <w:rFonts w:cstheme="minorHAnsi"/>
        </w:rPr>
        <w:t xml:space="preserve"> </w:t>
      </w:r>
      <w:r w:rsidR="007315FC" w:rsidRPr="00D53682">
        <w:rPr>
          <w:rFonts w:cstheme="minorHAnsi"/>
        </w:rPr>
        <w:t>encours ;</w:t>
      </w:r>
    </w:p>
    <w:p w14:paraId="4D0DFB20" w14:textId="65724500" w:rsidR="00F96746" w:rsidRPr="00D53682" w:rsidRDefault="00F96746" w:rsidP="007315FC">
      <w:pPr>
        <w:pStyle w:val="ListParagraph"/>
        <w:numPr>
          <w:ilvl w:val="0"/>
          <w:numId w:val="9"/>
        </w:numPr>
        <w:rPr>
          <w:rFonts w:cstheme="minorHAnsi"/>
        </w:rPr>
      </w:pPr>
      <w:r w:rsidRPr="00D53682">
        <w:rPr>
          <w:rFonts w:cstheme="minorHAnsi"/>
        </w:rPr>
        <w:t xml:space="preserve">Plaidoyer pour le financement des </w:t>
      </w:r>
      <w:proofErr w:type="spellStart"/>
      <w:r w:rsidRPr="00D53682">
        <w:rPr>
          <w:rFonts w:cstheme="minorHAnsi"/>
        </w:rPr>
        <w:t>CoFos</w:t>
      </w:r>
      <w:proofErr w:type="spellEnd"/>
      <w:r w:rsidRPr="00D53682">
        <w:rPr>
          <w:rFonts w:cstheme="minorHAnsi"/>
        </w:rPr>
        <w:t xml:space="preserve"> au niveau local ;</w:t>
      </w:r>
    </w:p>
    <w:p w14:paraId="0EE7A387" w14:textId="0C55C6F0" w:rsidR="00F96746" w:rsidRPr="00D53682" w:rsidRDefault="00F96746" w:rsidP="007315FC">
      <w:pPr>
        <w:pStyle w:val="ListParagraph"/>
        <w:numPr>
          <w:ilvl w:val="0"/>
          <w:numId w:val="9"/>
        </w:numPr>
        <w:rPr>
          <w:rFonts w:cstheme="minorHAnsi"/>
        </w:rPr>
      </w:pPr>
      <w:r w:rsidRPr="00D53682">
        <w:rPr>
          <w:rFonts w:cstheme="minorHAnsi"/>
        </w:rPr>
        <w:t>Formation /recyclage des juges sur la PFA, LFA et loi domaniale ;</w:t>
      </w:r>
    </w:p>
    <w:p w14:paraId="70CD4C7B" w14:textId="1C2239D9" w:rsidR="00F96746" w:rsidRPr="00D53682" w:rsidRDefault="00F96746" w:rsidP="007315FC">
      <w:pPr>
        <w:pStyle w:val="ListParagraph"/>
        <w:numPr>
          <w:ilvl w:val="0"/>
          <w:numId w:val="9"/>
        </w:numPr>
        <w:rPr>
          <w:rFonts w:cstheme="minorHAnsi"/>
        </w:rPr>
      </w:pPr>
      <w:r w:rsidRPr="00D53682">
        <w:rPr>
          <w:rFonts w:cstheme="minorHAnsi"/>
        </w:rPr>
        <w:t>Facilitation</w:t>
      </w:r>
      <w:r w:rsidRPr="00D53682">
        <w:rPr>
          <w:rFonts w:cstheme="minorHAnsi"/>
        </w:rPr>
        <w:t xml:space="preserve"> des audiences pour l'homologation des PV de conciliation des </w:t>
      </w:r>
      <w:proofErr w:type="spellStart"/>
      <w:r w:rsidRPr="00D53682">
        <w:rPr>
          <w:rFonts w:cstheme="minorHAnsi"/>
        </w:rPr>
        <w:t>CoFos</w:t>
      </w:r>
      <w:proofErr w:type="spellEnd"/>
      <w:r w:rsidRPr="00D53682">
        <w:rPr>
          <w:rFonts w:cstheme="minorHAnsi"/>
        </w:rPr>
        <w:t> ;</w:t>
      </w:r>
    </w:p>
    <w:p w14:paraId="1A36465F" w14:textId="4BA39334" w:rsidR="007315FC" w:rsidRPr="00D53682" w:rsidRDefault="00F96746" w:rsidP="007315FC">
      <w:pPr>
        <w:pStyle w:val="ListParagraph"/>
        <w:numPr>
          <w:ilvl w:val="0"/>
          <w:numId w:val="9"/>
        </w:numPr>
        <w:rPr>
          <w:rFonts w:cstheme="minorHAnsi"/>
        </w:rPr>
      </w:pPr>
      <w:r w:rsidRPr="00D53682">
        <w:rPr>
          <w:rFonts w:cstheme="minorHAnsi"/>
        </w:rPr>
        <w:t xml:space="preserve">Dérogation et Plaidoyer la </w:t>
      </w:r>
      <w:r w:rsidR="007315FC" w:rsidRPr="00D53682">
        <w:rPr>
          <w:rFonts w:cstheme="minorHAnsi"/>
        </w:rPr>
        <w:t>Gratuite des PV de conciliation auprès des tribunaux ;</w:t>
      </w:r>
    </w:p>
    <w:p w14:paraId="2F367A29" w14:textId="77777777" w:rsidR="007315FC" w:rsidRPr="00D53682" w:rsidRDefault="007315FC" w:rsidP="007315FC">
      <w:pPr>
        <w:pStyle w:val="ListParagraph"/>
        <w:numPr>
          <w:ilvl w:val="0"/>
          <w:numId w:val="9"/>
        </w:numPr>
        <w:rPr>
          <w:rFonts w:cstheme="minorHAnsi"/>
        </w:rPr>
      </w:pPr>
      <w:r w:rsidRPr="00D53682">
        <w:rPr>
          <w:rFonts w:cstheme="minorHAnsi"/>
        </w:rPr>
        <w:t>15% des terres aménagées aux femmes et aux jeunes ;</w:t>
      </w:r>
    </w:p>
    <w:p w14:paraId="57F953F4" w14:textId="1FA37FC9" w:rsidR="007315FC" w:rsidRPr="00D53682" w:rsidRDefault="007315FC" w:rsidP="007315FC">
      <w:pPr>
        <w:pStyle w:val="ListParagraph"/>
        <w:numPr>
          <w:ilvl w:val="0"/>
          <w:numId w:val="9"/>
        </w:numPr>
        <w:rPr>
          <w:rFonts w:cstheme="minorHAnsi"/>
        </w:rPr>
      </w:pPr>
      <w:r w:rsidRPr="00D53682">
        <w:rPr>
          <w:rFonts w:cstheme="minorHAnsi"/>
        </w:rPr>
        <w:t xml:space="preserve">Traduction et vulgarisation </w:t>
      </w:r>
      <w:r w:rsidR="00F96746" w:rsidRPr="00D53682">
        <w:rPr>
          <w:rFonts w:cstheme="minorHAnsi"/>
        </w:rPr>
        <w:t xml:space="preserve">de </w:t>
      </w:r>
      <w:r w:rsidR="00F96746" w:rsidRPr="00D53682">
        <w:rPr>
          <w:rFonts w:eastAsia="Times New Roman" w:cstheme="minorHAnsi"/>
        </w:rPr>
        <w:t>c</w:t>
      </w:r>
      <w:r w:rsidR="00F96746" w:rsidRPr="00D53682">
        <w:rPr>
          <w:rFonts w:eastAsia="Times New Roman" w:cstheme="minorHAnsi"/>
        </w:rPr>
        <w:t xml:space="preserve">es outils de transaction et de </w:t>
      </w:r>
      <w:r w:rsidR="00F96746" w:rsidRPr="00D53682">
        <w:rPr>
          <w:rFonts w:eastAsia="Times New Roman" w:cstheme="minorHAnsi"/>
        </w:rPr>
        <w:t>sécurisation</w:t>
      </w:r>
      <w:r w:rsidR="00F96746" w:rsidRPr="00D53682">
        <w:rPr>
          <w:rFonts w:cstheme="minorHAnsi"/>
        </w:rPr>
        <w:t xml:space="preserve"> ;</w:t>
      </w:r>
    </w:p>
    <w:p w14:paraId="4B87216D" w14:textId="6EC31511" w:rsidR="00F96746" w:rsidRPr="00D53682" w:rsidRDefault="00F96746" w:rsidP="007315FC">
      <w:pPr>
        <w:pStyle w:val="ListParagraph"/>
        <w:numPr>
          <w:ilvl w:val="0"/>
          <w:numId w:val="9"/>
        </w:numPr>
        <w:rPr>
          <w:rFonts w:cstheme="minorHAnsi"/>
        </w:rPr>
      </w:pPr>
      <w:r w:rsidRPr="00D53682">
        <w:rPr>
          <w:rFonts w:cstheme="minorHAnsi"/>
        </w:rPr>
        <w:t xml:space="preserve">Plaidoyer pour la prise en compte d'au moins les 30% des femmes dans la composition des </w:t>
      </w:r>
      <w:proofErr w:type="spellStart"/>
      <w:r w:rsidRPr="00D53682">
        <w:rPr>
          <w:rFonts w:cstheme="minorHAnsi"/>
        </w:rPr>
        <w:t>CoFo</w:t>
      </w:r>
      <w:proofErr w:type="spellEnd"/>
      <w:r w:rsidRPr="00D53682">
        <w:rPr>
          <w:rFonts w:cstheme="minorHAnsi"/>
        </w:rPr>
        <w:t> ;</w:t>
      </w:r>
    </w:p>
    <w:p w14:paraId="74DF090C" w14:textId="69091D8E" w:rsidR="007315FC" w:rsidRPr="00D53682" w:rsidRDefault="00F96746" w:rsidP="00F96746">
      <w:pPr>
        <w:pStyle w:val="ListParagraph"/>
        <w:numPr>
          <w:ilvl w:val="0"/>
          <w:numId w:val="9"/>
        </w:numPr>
        <w:rPr>
          <w:rFonts w:cstheme="minorHAnsi"/>
        </w:rPr>
      </w:pPr>
      <w:r w:rsidRPr="00D53682">
        <w:rPr>
          <w:rFonts w:cstheme="minorHAnsi"/>
        </w:rPr>
        <w:t>Capitalisation des bonnes pratiques sur la gouvernance foncière et ressources naturelles au Mali</w:t>
      </w:r>
    </w:p>
    <w:p w14:paraId="3E8CC2BD" w14:textId="52EDA04A" w:rsidR="00354356" w:rsidRPr="00D53682" w:rsidRDefault="007315FC" w:rsidP="00354356">
      <w:pPr>
        <w:pStyle w:val="ListParagraph"/>
        <w:numPr>
          <w:ilvl w:val="0"/>
          <w:numId w:val="9"/>
        </w:numPr>
        <w:rPr>
          <w:rFonts w:cstheme="minorHAnsi"/>
        </w:rPr>
      </w:pPr>
      <w:r w:rsidRPr="00D53682">
        <w:rPr>
          <w:rFonts w:cstheme="minorHAnsi"/>
        </w:rPr>
        <w:t xml:space="preserve">Revoir la qualité des PV avec les </w:t>
      </w:r>
      <w:proofErr w:type="spellStart"/>
      <w:r w:rsidR="00D53682" w:rsidRPr="00D53682">
        <w:rPr>
          <w:rFonts w:cstheme="minorHAnsi"/>
        </w:rPr>
        <w:t>CoFos</w:t>
      </w:r>
      <w:proofErr w:type="spellEnd"/>
      <w:r w:rsidR="00D53682" w:rsidRPr="00D53682">
        <w:rPr>
          <w:rFonts w:cstheme="minorHAnsi"/>
        </w:rPr>
        <w:t xml:space="preserve"> par</w:t>
      </w:r>
      <w:r w:rsidR="00C45D76" w:rsidRPr="00D53682">
        <w:rPr>
          <w:rFonts w:cstheme="minorHAnsi"/>
        </w:rPr>
        <w:t xml:space="preserve"> les programmes et acteurs </w:t>
      </w:r>
      <w:r w:rsidRPr="00D53682">
        <w:rPr>
          <w:rFonts w:cstheme="minorHAnsi"/>
        </w:rPr>
        <w:t>;</w:t>
      </w:r>
    </w:p>
    <w:p w14:paraId="42ECF152" w14:textId="77777777" w:rsidR="007315FC" w:rsidRPr="00D53682" w:rsidRDefault="007315FC"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Recommandations</w:t>
      </w:r>
    </w:p>
    <w:p w14:paraId="16F2BC65" w14:textId="169E49EE" w:rsidR="007315FC" w:rsidRPr="00D53682" w:rsidRDefault="007315FC" w:rsidP="007315FC">
      <w:pPr>
        <w:rPr>
          <w:rFonts w:cstheme="minorHAnsi"/>
        </w:rPr>
      </w:pPr>
      <w:r w:rsidRPr="00D53682">
        <w:rPr>
          <w:rFonts w:cstheme="minorHAnsi"/>
        </w:rPr>
        <w:t xml:space="preserve">En résumé, nous pouvons affirmer que ces recommandations ci-dessous </w:t>
      </w:r>
      <w:r w:rsidR="00BC6281" w:rsidRPr="00D53682">
        <w:rPr>
          <w:rFonts w:cstheme="minorHAnsi"/>
        </w:rPr>
        <w:t>pourrons aider les prochaines actions</w:t>
      </w:r>
      <w:r w:rsidRPr="00D53682">
        <w:rPr>
          <w:rFonts w:eastAsia="Times New Roman" w:cstheme="minorHAnsi"/>
        </w:rPr>
        <w:t xml:space="preserve"> Il s’agit de :</w:t>
      </w:r>
    </w:p>
    <w:p w14:paraId="36D36402" w14:textId="2B5A75D3" w:rsidR="00354356" w:rsidRPr="00D53682" w:rsidRDefault="00354356" w:rsidP="007315FC">
      <w:pPr>
        <w:pStyle w:val="xxmsolistparagraph"/>
        <w:numPr>
          <w:ilvl w:val="0"/>
          <w:numId w:val="3"/>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M</w:t>
      </w:r>
      <w:r w:rsidR="00BC6281" w:rsidRPr="00D53682">
        <w:rPr>
          <w:rFonts w:asciiTheme="minorHAnsi" w:eastAsia="Times New Roman" w:hAnsiTheme="minorHAnsi" w:cstheme="minorHAnsi"/>
        </w:rPr>
        <w:t>ettre</w:t>
      </w:r>
      <w:r w:rsidRPr="00D53682">
        <w:rPr>
          <w:rFonts w:asciiTheme="minorHAnsi" w:eastAsia="Times New Roman" w:hAnsiTheme="minorHAnsi" w:cstheme="minorHAnsi"/>
        </w:rPr>
        <w:t xml:space="preserve"> en pla</w:t>
      </w:r>
      <w:r w:rsidR="000255CD" w:rsidRPr="00D53682">
        <w:rPr>
          <w:rFonts w:asciiTheme="minorHAnsi" w:eastAsia="Times New Roman" w:hAnsiTheme="minorHAnsi" w:cstheme="minorHAnsi"/>
        </w:rPr>
        <w:t>ce des outils de transaction et de sécurisation en ligne ;</w:t>
      </w:r>
    </w:p>
    <w:p w14:paraId="79322DDA" w14:textId="598026D2" w:rsidR="007315FC" w:rsidRPr="00D53682" w:rsidRDefault="00BC6281" w:rsidP="007315FC">
      <w:pPr>
        <w:pStyle w:val="xxmsolistparagraph"/>
        <w:numPr>
          <w:ilvl w:val="0"/>
          <w:numId w:val="3"/>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 xml:space="preserve">Mettre </w:t>
      </w:r>
      <w:r w:rsidR="007E61C7" w:rsidRPr="00D53682">
        <w:rPr>
          <w:rFonts w:asciiTheme="minorHAnsi" w:eastAsia="Times New Roman" w:hAnsiTheme="minorHAnsi" w:cstheme="minorHAnsi"/>
        </w:rPr>
        <w:t>à</w:t>
      </w:r>
      <w:r w:rsidRPr="00D53682">
        <w:rPr>
          <w:rFonts w:asciiTheme="minorHAnsi" w:eastAsia="Times New Roman" w:hAnsiTheme="minorHAnsi" w:cstheme="minorHAnsi"/>
        </w:rPr>
        <w:t xml:space="preserve"> jour de mailing-</w:t>
      </w:r>
      <w:proofErr w:type="spellStart"/>
      <w:r w:rsidRPr="00D53682">
        <w:rPr>
          <w:rFonts w:asciiTheme="minorHAnsi" w:eastAsia="Times New Roman" w:hAnsiTheme="minorHAnsi" w:cstheme="minorHAnsi"/>
        </w:rPr>
        <w:t>list</w:t>
      </w:r>
      <w:proofErr w:type="spellEnd"/>
      <w:r w:rsidRPr="00D53682">
        <w:rPr>
          <w:rFonts w:asciiTheme="minorHAnsi" w:eastAsia="Times New Roman" w:hAnsiTheme="minorHAnsi" w:cstheme="minorHAnsi"/>
        </w:rPr>
        <w:t xml:space="preserve"> ;</w:t>
      </w:r>
    </w:p>
    <w:p w14:paraId="4E4D7242" w14:textId="148C0129" w:rsidR="007E61C7" w:rsidRPr="00D53682" w:rsidRDefault="007E61C7" w:rsidP="007315FC">
      <w:pPr>
        <w:pStyle w:val="xxmsolistparagraph"/>
        <w:numPr>
          <w:ilvl w:val="0"/>
          <w:numId w:val="3"/>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 xml:space="preserve">Finaliser le plan d’action par le comité </w:t>
      </w:r>
      <w:proofErr w:type="spellStart"/>
      <w:r w:rsidRPr="00D53682">
        <w:rPr>
          <w:rFonts w:asciiTheme="minorHAnsi" w:eastAsia="Times New Roman" w:hAnsiTheme="minorHAnsi" w:cstheme="minorHAnsi"/>
        </w:rPr>
        <w:t>add</w:t>
      </w:r>
      <w:proofErr w:type="spellEnd"/>
      <w:r w:rsidRPr="00D53682">
        <w:rPr>
          <w:rFonts w:asciiTheme="minorHAnsi" w:eastAsia="Times New Roman" w:hAnsiTheme="minorHAnsi" w:cstheme="minorHAnsi"/>
        </w:rPr>
        <w:t>-hoc ;</w:t>
      </w:r>
    </w:p>
    <w:p w14:paraId="1516091F" w14:textId="52BE9221" w:rsidR="007315FC" w:rsidRPr="00D53682" w:rsidRDefault="00BC6281" w:rsidP="007315FC">
      <w:pPr>
        <w:pStyle w:val="xxmsolistparagraph"/>
        <w:numPr>
          <w:ilvl w:val="0"/>
          <w:numId w:val="3"/>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 xml:space="preserve">Traduire et vulgariser les outils et textes régissant sur le </w:t>
      </w:r>
      <w:r w:rsidR="00D53682" w:rsidRPr="00D53682">
        <w:rPr>
          <w:rFonts w:asciiTheme="minorHAnsi" w:eastAsia="Times New Roman" w:hAnsiTheme="minorHAnsi" w:cstheme="minorHAnsi"/>
        </w:rPr>
        <w:t xml:space="preserve">foncier dans d’autres langues nationales </w:t>
      </w:r>
      <w:r w:rsidR="007E61C7" w:rsidRPr="00D53682">
        <w:rPr>
          <w:rFonts w:asciiTheme="minorHAnsi" w:eastAsia="Times New Roman" w:hAnsiTheme="minorHAnsi" w:cstheme="minorHAnsi"/>
        </w:rPr>
        <w:t>;</w:t>
      </w:r>
    </w:p>
    <w:p w14:paraId="0968A6BC" w14:textId="77777777" w:rsidR="007315FC" w:rsidRPr="00D53682" w:rsidRDefault="007315FC" w:rsidP="007315FC">
      <w:pPr>
        <w:pStyle w:val="xxmsolistparagraph"/>
        <w:numPr>
          <w:ilvl w:val="0"/>
          <w:numId w:val="3"/>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 xml:space="preserve">Enregistrer les </w:t>
      </w:r>
      <w:proofErr w:type="spellStart"/>
      <w:r w:rsidRPr="00D53682">
        <w:rPr>
          <w:rFonts w:asciiTheme="minorHAnsi" w:eastAsia="Times New Roman" w:hAnsiTheme="minorHAnsi" w:cstheme="minorHAnsi"/>
        </w:rPr>
        <w:t>CoFos</w:t>
      </w:r>
      <w:proofErr w:type="spellEnd"/>
      <w:r w:rsidRPr="00D53682">
        <w:rPr>
          <w:rFonts w:asciiTheme="minorHAnsi" w:eastAsia="Times New Roman" w:hAnsiTheme="minorHAnsi" w:cstheme="minorHAnsi"/>
        </w:rPr>
        <w:t xml:space="preserve"> mise en place via la plateforme ; </w:t>
      </w:r>
    </w:p>
    <w:p w14:paraId="0ED11DD1" w14:textId="576E9866" w:rsidR="007315FC" w:rsidRPr="00D53682" w:rsidRDefault="007315FC" w:rsidP="007315FC">
      <w:pPr>
        <w:pStyle w:val="xxmsolistparagraph"/>
        <w:numPr>
          <w:ilvl w:val="0"/>
          <w:numId w:val="4"/>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Continuer le plaidoyer des actions prioritaires sur le foncier (</w:t>
      </w:r>
      <w:r w:rsidR="007E61C7" w:rsidRPr="00D53682">
        <w:rPr>
          <w:rFonts w:asciiTheme="minorHAnsi" w:eastAsia="Times New Roman" w:hAnsiTheme="minorHAnsi" w:cstheme="minorHAnsi"/>
        </w:rPr>
        <w:t xml:space="preserve">Dérogation et </w:t>
      </w:r>
      <w:r w:rsidRPr="00D53682">
        <w:rPr>
          <w:rFonts w:asciiTheme="minorHAnsi" w:eastAsia="Times New Roman" w:hAnsiTheme="minorHAnsi" w:cstheme="minorHAnsi"/>
        </w:rPr>
        <w:t xml:space="preserve">gratuite des PV et le financement des </w:t>
      </w:r>
      <w:proofErr w:type="spellStart"/>
      <w:r w:rsidRPr="00D53682">
        <w:rPr>
          <w:rFonts w:asciiTheme="minorHAnsi" w:eastAsia="Times New Roman" w:hAnsiTheme="minorHAnsi" w:cstheme="minorHAnsi"/>
        </w:rPr>
        <w:t>CoFos</w:t>
      </w:r>
      <w:proofErr w:type="spellEnd"/>
      <w:r w:rsidRPr="00D53682">
        <w:rPr>
          <w:rFonts w:asciiTheme="minorHAnsi" w:eastAsia="Times New Roman" w:hAnsiTheme="minorHAnsi" w:cstheme="minorHAnsi"/>
        </w:rPr>
        <w:t xml:space="preserve"> villageoises</w:t>
      </w:r>
      <w:proofErr w:type="gramStart"/>
      <w:r w:rsidRPr="00D53682">
        <w:rPr>
          <w:rFonts w:asciiTheme="minorHAnsi" w:eastAsia="Times New Roman" w:hAnsiTheme="minorHAnsi" w:cstheme="minorHAnsi"/>
        </w:rPr>
        <w:t>);</w:t>
      </w:r>
      <w:proofErr w:type="gramEnd"/>
    </w:p>
    <w:p w14:paraId="07719227" w14:textId="77777777" w:rsidR="007315FC" w:rsidRPr="00D53682" w:rsidRDefault="007315FC" w:rsidP="007315FC">
      <w:pPr>
        <w:pStyle w:val="xxmsolistparagraph"/>
        <w:numPr>
          <w:ilvl w:val="0"/>
          <w:numId w:val="4"/>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Former ou renforcer les juges et/ou magistrats sur la PFA et LFA ;</w:t>
      </w:r>
    </w:p>
    <w:p w14:paraId="4D25551D" w14:textId="317A3596" w:rsidR="00D53682" w:rsidRPr="00D53682" w:rsidRDefault="00D53682" w:rsidP="007315FC">
      <w:pPr>
        <w:pStyle w:val="xxmsolistparagraph"/>
        <w:numPr>
          <w:ilvl w:val="0"/>
          <w:numId w:val="4"/>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Clarifier et adapter la question de la femme la plus âgée qui est choisie parmi les femmes pour le PV de réunion de famille ;</w:t>
      </w:r>
    </w:p>
    <w:p w14:paraId="4FB91547" w14:textId="185BFA77" w:rsidR="007315FC" w:rsidRPr="00D53682" w:rsidRDefault="007E61C7" w:rsidP="007E61C7">
      <w:pPr>
        <w:pStyle w:val="xxmsolistparagraph"/>
        <w:numPr>
          <w:ilvl w:val="0"/>
          <w:numId w:val="4"/>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Faciliter les</w:t>
      </w:r>
      <w:r w:rsidR="007315FC" w:rsidRPr="00D53682">
        <w:rPr>
          <w:rFonts w:asciiTheme="minorHAnsi" w:eastAsia="Times New Roman" w:hAnsiTheme="minorHAnsi" w:cstheme="minorHAnsi"/>
        </w:rPr>
        <w:t xml:space="preserve"> audiences </w:t>
      </w:r>
      <w:r w:rsidRPr="00D53682">
        <w:rPr>
          <w:rFonts w:asciiTheme="minorHAnsi" w:eastAsia="Times New Roman" w:hAnsiTheme="minorHAnsi" w:cstheme="minorHAnsi"/>
        </w:rPr>
        <w:t xml:space="preserve">sur l’homologation des PV de conciliation </w:t>
      </w:r>
      <w:r w:rsidR="007315FC" w:rsidRPr="00D53682">
        <w:rPr>
          <w:rFonts w:asciiTheme="minorHAnsi" w:eastAsia="Times New Roman" w:hAnsiTheme="minorHAnsi" w:cstheme="minorHAnsi"/>
        </w:rPr>
        <w:t>;</w:t>
      </w:r>
    </w:p>
    <w:p w14:paraId="0A7225C1" w14:textId="77777777" w:rsidR="007315FC" w:rsidRPr="00D53682" w:rsidRDefault="007315FC" w:rsidP="007315FC">
      <w:pPr>
        <w:pStyle w:val="xxmsolistparagraph"/>
        <w:numPr>
          <w:ilvl w:val="0"/>
          <w:numId w:val="4"/>
        </w:numPr>
        <w:spacing w:line="360" w:lineRule="auto"/>
        <w:ind w:left="0"/>
        <w:jc w:val="both"/>
        <w:rPr>
          <w:rFonts w:asciiTheme="minorHAnsi" w:eastAsia="Times New Roman" w:hAnsiTheme="minorHAnsi" w:cstheme="minorHAnsi"/>
        </w:rPr>
      </w:pPr>
      <w:r w:rsidRPr="00D53682">
        <w:rPr>
          <w:rFonts w:asciiTheme="minorHAnsi" w:eastAsia="Times New Roman" w:hAnsiTheme="minorHAnsi" w:cstheme="minorHAnsi"/>
        </w:rPr>
        <w:t>Faciliter la collaboration entre les tribunaux et les COFO pour l’homologation des PV de conciliation et de s'assurer que les COFO peuvent correctement élaborer des PV de conciliation, de non-conciliation acceptable pour les tribunaux </w:t>
      </w:r>
    </w:p>
    <w:p w14:paraId="581F123C" w14:textId="77777777" w:rsidR="007315FC" w:rsidRPr="00D53682" w:rsidRDefault="007315FC" w:rsidP="007315FC">
      <w:pPr>
        <w:pStyle w:val="xxmsolistparagraph"/>
        <w:ind w:left="0"/>
        <w:jc w:val="both"/>
        <w:rPr>
          <w:rFonts w:asciiTheme="minorHAnsi" w:eastAsia="Times New Roman" w:hAnsiTheme="minorHAnsi" w:cstheme="minorHAnsi"/>
        </w:rPr>
      </w:pPr>
    </w:p>
    <w:p w14:paraId="3B0B7FAF" w14:textId="77777777" w:rsidR="007315FC" w:rsidRPr="00D53682" w:rsidRDefault="007315FC" w:rsidP="007315FC">
      <w:pPr>
        <w:pStyle w:val="Heading1"/>
        <w:numPr>
          <w:ilvl w:val="0"/>
          <w:numId w:val="2"/>
        </w:numPr>
        <w:tabs>
          <w:tab w:val="num" w:pos="360"/>
        </w:tabs>
        <w:ind w:left="0" w:firstLine="0"/>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Conclusion :</w:t>
      </w:r>
    </w:p>
    <w:p w14:paraId="432E2807" w14:textId="77777777" w:rsidR="007315FC" w:rsidRPr="00D53682" w:rsidRDefault="007315FC" w:rsidP="007315FC">
      <w:pPr>
        <w:pStyle w:val="xxmsolistparagraph"/>
        <w:ind w:left="0"/>
        <w:jc w:val="both"/>
        <w:rPr>
          <w:rFonts w:asciiTheme="minorHAnsi" w:eastAsia="Times New Roman" w:hAnsiTheme="minorHAnsi" w:cstheme="minorHAnsi"/>
        </w:rPr>
      </w:pPr>
    </w:p>
    <w:p w14:paraId="5CC26B02" w14:textId="77777777" w:rsidR="007315FC" w:rsidRPr="00D53682" w:rsidRDefault="007315FC" w:rsidP="007315FC">
      <w:pPr>
        <w:rPr>
          <w:rFonts w:eastAsia="Times New Roman" w:cstheme="minorHAnsi"/>
        </w:rPr>
      </w:pPr>
      <w:r w:rsidRPr="00D53682">
        <w:rPr>
          <w:rFonts w:eastAsia="Times New Roman" w:cstheme="minorHAnsi"/>
        </w:rPr>
        <w:t>Cette rencontre fut un succès avec l'engagement de tous les acteurs pour continuer dans cette dynamique. Les participants ont exprimé leur appréciation et leurs félicitations au SP/LOA et aux initiateurs de ces réunions notamment JASS.</w:t>
      </w:r>
    </w:p>
    <w:p w14:paraId="18B8F4BE" w14:textId="6FF517EE" w:rsidR="007315FC" w:rsidRPr="00D53682" w:rsidRDefault="007315FC" w:rsidP="00354356">
      <w:pPr>
        <w:spacing w:line="240" w:lineRule="auto"/>
        <w:jc w:val="both"/>
        <w:rPr>
          <w:rFonts w:cstheme="minorHAnsi"/>
        </w:rPr>
      </w:pPr>
      <w:r w:rsidRPr="00D53682">
        <w:rPr>
          <w:rFonts w:cstheme="minorHAnsi"/>
        </w:rPr>
        <w:t>C’est sur des notes de remerciement que le président de séance a déclaré close la réunion et vivement la réunion pour valider le plan d’action issu de la cette rencontre.</w:t>
      </w:r>
    </w:p>
    <w:p w14:paraId="0A91DA65" w14:textId="77777777" w:rsidR="007315FC" w:rsidRPr="00D53682" w:rsidRDefault="007315FC" w:rsidP="007315FC">
      <w:pPr>
        <w:pStyle w:val="Heading1"/>
        <w:rPr>
          <w:rFonts w:asciiTheme="minorHAnsi" w:eastAsia="Times New Roman" w:hAnsiTheme="minorHAnsi" w:cstheme="minorHAnsi"/>
          <w:color w:val="C00000"/>
          <w:sz w:val="22"/>
          <w:szCs w:val="22"/>
        </w:rPr>
      </w:pPr>
      <w:r w:rsidRPr="00D53682">
        <w:rPr>
          <w:rFonts w:asciiTheme="minorHAnsi" w:eastAsia="Times New Roman" w:hAnsiTheme="minorHAnsi" w:cstheme="minorHAnsi"/>
          <w:color w:val="C00000"/>
          <w:sz w:val="22"/>
          <w:szCs w:val="22"/>
        </w:rPr>
        <w:t xml:space="preserve">Liste des acteurs ayant pris part à la réunion : </w:t>
      </w:r>
    </w:p>
    <w:p w14:paraId="1873FF1B" w14:textId="77777777" w:rsidR="007315FC" w:rsidRPr="00D53682" w:rsidRDefault="007315FC" w:rsidP="007315FC">
      <w:pPr>
        <w:pStyle w:val="xxmsolistparagraph"/>
        <w:ind w:left="0"/>
        <w:rPr>
          <w:rFonts w:asciiTheme="minorHAnsi" w:eastAsia="Times New Roman" w:hAnsiTheme="minorHAnsi" w:cstheme="minorHAnsi"/>
        </w:rPr>
      </w:pPr>
    </w:p>
    <w:tbl>
      <w:tblPr>
        <w:tblStyle w:val="TableGrid"/>
        <w:tblW w:w="9497" w:type="dxa"/>
        <w:tblInd w:w="279" w:type="dxa"/>
        <w:tblLook w:val="04A0" w:firstRow="1" w:lastRow="0" w:firstColumn="1" w:lastColumn="0" w:noHBand="0" w:noVBand="1"/>
      </w:tblPr>
      <w:tblGrid>
        <w:gridCol w:w="2320"/>
        <w:gridCol w:w="7177"/>
      </w:tblGrid>
      <w:tr w:rsidR="007315FC" w:rsidRPr="00D53682" w14:paraId="273213E8" w14:textId="77777777" w:rsidTr="00354356">
        <w:tc>
          <w:tcPr>
            <w:tcW w:w="2320" w:type="dxa"/>
          </w:tcPr>
          <w:p w14:paraId="350E5AF1" w14:textId="77777777" w:rsidR="007315FC" w:rsidRPr="00D53682" w:rsidRDefault="007315FC" w:rsidP="003476D8">
            <w:pPr>
              <w:pStyle w:val="xxmsolistparagraph"/>
              <w:ind w:left="0"/>
              <w:rPr>
                <w:rFonts w:asciiTheme="minorHAnsi" w:eastAsia="Times New Roman" w:hAnsiTheme="minorHAnsi" w:cstheme="minorHAnsi"/>
                <w:b/>
                <w:bCs/>
              </w:rPr>
            </w:pPr>
            <w:r w:rsidRPr="00D53682">
              <w:rPr>
                <w:rFonts w:asciiTheme="minorHAnsi" w:eastAsia="Times New Roman" w:hAnsiTheme="minorHAnsi" w:cstheme="minorHAnsi"/>
                <w:b/>
                <w:bCs/>
              </w:rPr>
              <w:t>Acronyme</w:t>
            </w:r>
          </w:p>
        </w:tc>
        <w:tc>
          <w:tcPr>
            <w:tcW w:w="7177" w:type="dxa"/>
          </w:tcPr>
          <w:p w14:paraId="02C3A8DF" w14:textId="77777777" w:rsidR="007315FC" w:rsidRPr="00D53682" w:rsidRDefault="007315FC" w:rsidP="003476D8">
            <w:pPr>
              <w:pStyle w:val="xxmsolistparagraph"/>
              <w:ind w:left="0"/>
              <w:rPr>
                <w:rFonts w:asciiTheme="minorHAnsi" w:eastAsia="Times New Roman" w:hAnsiTheme="minorHAnsi" w:cstheme="minorHAnsi"/>
                <w:b/>
                <w:bCs/>
              </w:rPr>
            </w:pPr>
            <w:r w:rsidRPr="00D53682">
              <w:rPr>
                <w:rFonts w:asciiTheme="minorHAnsi" w:eastAsia="Times New Roman" w:hAnsiTheme="minorHAnsi" w:cstheme="minorHAnsi"/>
                <w:b/>
                <w:bCs/>
              </w:rPr>
              <w:t>Nom complet de l’acteur</w:t>
            </w:r>
          </w:p>
        </w:tc>
      </w:tr>
      <w:tr w:rsidR="00575F0B" w:rsidRPr="00D53682" w14:paraId="07995519" w14:textId="77777777" w:rsidTr="00354356">
        <w:tc>
          <w:tcPr>
            <w:tcW w:w="2320" w:type="dxa"/>
          </w:tcPr>
          <w:p w14:paraId="5A61FC3D" w14:textId="607E7F8F" w:rsidR="00575F0B" w:rsidRPr="00D53682" w:rsidRDefault="00354356" w:rsidP="00354356">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MA</w:t>
            </w:r>
          </w:p>
        </w:tc>
        <w:tc>
          <w:tcPr>
            <w:tcW w:w="7177" w:type="dxa"/>
          </w:tcPr>
          <w:p w14:paraId="7C16892C" w14:textId="56519E05" w:rsidR="00575F0B" w:rsidRPr="00D53682" w:rsidRDefault="00575F0B"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 xml:space="preserve">Ministère </w:t>
            </w:r>
            <w:r w:rsidR="00354356" w:rsidRPr="00D53682">
              <w:rPr>
                <w:rFonts w:asciiTheme="minorHAnsi" w:eastAsia="Times New Roman" w:hAnsiTheme="minorHAnsi" w:cstheme="minorHAnsi"/>
              </w:rPr>
              <w:t>de l’Agriculture</w:t>
            </w:r>
          </w:p>
        </w:tc>
      </w:tr>
      <w:tr w:rsidR="00575F0B" w:rsidRPr="00D53682" w14:paraId="73C7A0C5" w14:textId="77777777" w:rsidTr="00354356">
        <w:tc>
          <w:tcPr>
            <w:tcW w:w="2320" w:type="dxa"/>
          </w:tcPr>
          <w:p w14:paraId="6B99F9FC" w14:textId="78DB2F69" w:rsidR="00575F0B" w:rsidRPr="00D53682" w:rsidRDefault="00354356" w:rsidP="00354356">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MJ</w:t>
            </w:r>
          </w:p>
        </w:tc>
        <w:tc>
          <w:tcPr>
            <w:tcW w:w="7177" w:type="dxa"/>
          </w:tcPr>
          <w:p w14:paraId="0D182ECA" w14:textId="1CFE5F85" w:rsidR="00575F0B" w:rsidRPr="00D53682" w:rsidRDefault="00575F0B"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Ministère de la justice </w:t>
            </w:r>
          </w:p>
        </w:tc>
      </w:tr>
      <w:tr w:rsidR="00354356" w:rsidRPr="00D53682" w14:paraId="44904B2C" w14:textId="77777777" w:rsidTr="00354356">
        <w:tc>
          <w:tcPr>
            <w:tcW w:w="2320" w:type="dxa"/>
          </w:tcPr>
          <w:p w14:paraId="26FF88FE" w14:textId="15D57326"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MUHATP</w:t>
            </w:r>
          </w:p>
        </w:tc>
        <w:tc>
          <w:tcPr>
            <w:tcW w:w="7177" w:type="dxa"/>
          </w:tcPr>
          <w:p w14:paraId="34373245" w14:textId="4E9718AB"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Ministère de l'Urbanisme de l'habitat, des domaines, de l'aménagement du territoire et de la population</w:t>
            </w:r>
          </w:p>
        </w:tc>
      </w:tr>
      <w:tr w:rsidR="00354356" w:rsidRPr="00D53682" w14:paraId="32A14A33" w14:textId="77777777" w:rsidTr="00354356">
        <w:tc>
          <w:tcPr>
            <w:tcW w:w="2320" w:type="dxa"/>
          </w:tcPr>
          <w:p w14:paraId="1C839656" w14:textId="3EAF2F02"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MATC</w:t>
            </w:r>
          </w:p>
        </w:tc>
        <w:tc>
          <w:tcPr>
            <w:tcW w:w="7177" w:type="dxa"/>
          </w:tcPr>
          <w:p w14:paraId="7F2B13BE" w14:textId="1C7ED080"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Ministère de l'Administration territoriale et de la décentralisation</w:t>
            </w:r>
          </w:p>
        </w:tc>
      </w:tr>
      <w:tr w:rsidR="00354356" w:rsidRPr="00D53682" w14:paraId="4208BA94" w14:textId="77777777" w:rsidTr="00354356">
        <w:tc>
          <w:tcPr>
            <w:tcW w:w="2320" w:type="dxa"/>
          </w:tcPr>
          <w:p w14:paraId="12F1BB03" w14:textId="12019005"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 xml:space="preserve">CSA </w:t>
            </w:r>
          </w:p>
        </w:tc>
        <w:tc>
          <w:tcPr>
            <w:tcW w:w="7177" w:type="dxa"/>
          </w:tcPr>
          <w:p w14:paraId="5EA02DC5" w14:textId="2DC72B83" w:rsidR="00354356"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Commissariat à la sécurité Alimentaire </w:t>
            </w:r>
          </w:p>
        </w:tc>
      </w:tr>
      <w:tr w:rsidR="00575F0B" w:rsidRPr="00D53682" w14:paraId="08E5F7CA" w14:textId="77777777" w:rsidTr="00354356">
        <w:trPr>
          <w:trHeight w:val="369"/>
        </w:trPr>
        <w:tc>
          <w:tcPr>
            <w:tcW w:w="2320" w:type="dxa"/>
          </w:tcPr>
          <w:p w14:paraId="659E2187" w14:textId="3E2C24DF" w:rsidR="00575F0B" w:rsidRPr="00D53682" w:rsidRDefault="00354356" w:rsidP="00354356">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MRCN</w:t>
            </w:r>
          </w:p>
        </w:tc>
        <w:tc>
          <w:tcPr>
            <w:tcW w:w="7177" w:type="dxa"/>
          </w:tcPr>
          <w:p w14:paraId="7E79274F" w14:textId="394B358F" w:rsidR="00575F0B" w:rsidRPr="00D53682" w:rsidRDefault="00354356" w:rsidP="00354356">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M</w:t>
            </w:r>
            <w:r w:rsidR="00575F0B" w:rsidRPr="00D53682">
              <w:rPr>
                <w:rFonts w:asciiTheme="minorHAnsi" w:eastAsia="Times New Roman" w:hAnsiTheme="minorHAnsi" w:cstheme="minorHAnsi"/>
              </w:rPr>
              <w:t>inistère de la Réconciliation et de la Cohésion Nation</w:t>
            </w:r>
            <w:r w:rsidR="00575F0B" w:rsidRPr="00D53682">
              <w:rPr>
                <w:rFonts w:asciiTheme="minorHAnsi" w:eastAsia="Times New Roman" w:hAnsiTheme="minorHAnsi" w:cstheme="minorHAnsi"/>
              </w:rPr>
              <w:t xml:space="preserve">ale </w:t>
            </w:r>
          </w:p>
        </w:tc>
      </w:tr>
      <w:tr w:rsidR="007315FC" w:rsidRPr="00D53682" w14:paraId="2EC56A0E" w14:textId="77777777" w:rsidTr="00354356">
        <w:tc>
          <w:tcPr>
            <w:tcW w:w="2320" w:type="dxa"/>
          </w:tcPr>
          <w:p w14:paraId="47327B28"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AFAD</w:t>
            </w:r>
          </w:p>
        </w:tc>
        <w:tc>
          <w:tcPr>
            <w:tcW w:w="7177" w:type="dxa"/>
          </w:tcPr>
          <w:p w14:paraId="76AB9022"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AFAD</w:t>
            </w:r>
          </w:p>
        </w:tc>
      </w:tr>
      <w:tr w:rsidR="007315FC" w:rsidRPr="00D53682" w14:paraId="7EFDE451" w14:textId="77777777" w:rsidTr="00354356">
        <w:tc>
          <w:tcPr>
            <w:tcW w:w="2320" w:type="dxa"/>
          </w:tcPr>
          <w:p w14:paraId="66825EBF"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AMEDD</w:t>
            </w:r>
          </w:p>
        </w:tc>
        <w:tc>
          <w:tcPr>
            <w:tcW w:w="7177" w:type="dxa"/>
          </w:tcPr>
          <w:p w14:paraId="3279A00D"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Association Malienne d'Éveil au Développement Durable </w:t>
            </w:r>
          </w:p>
        </w:tc>
      </w:tr>
      <w:tr w:rsidR="007315FC" w:rsidRPr="00D53682" w14:paraId="01D8E430" w14:textId="77777777" w:rsidTr="00354356">
        <w:tc>
          <w:tcPr>
            <w:tcW w:w="2320" w:type="dxa"/>
          </w:tcPr>
          <w:p w14:paraId="6D2CF035"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AMM</w:t>
            </w:r>
          </w:p>
        </w:tc>
        <w:tc>
          <w:tcPr>
            <w:tcW w:w="7177" w:type="dxa"/>
          </w:tcPr>
          <w:p w14:paraId="700819F6"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Association des Municipalités du Mali</w:t>
            </w:r>
          </w:p>
        </w:tc>
      </w:tr>
      <w:tr w:rsidR="007315FC" w:rsidRPr="00D53682" w14:paraId="184C627E" w14:textId="77777777" w:rsidTr="00354356">
        <w:tc>
          <w:tcPr>
            <w:tcW w:w="2320" w:type="dxa"/>
          </w:tcPr>
          <w:p w14:paraId="78B6B59D"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APCAM</w:t>
            </w:r>
          </w:p>
        </w:tc>
        <w:tc>
          <w:tcPr>
            <w:tcW w:w="7177" w:type="dxa"/>
          </w:tcPr>
          <w:p w14:paraId="14624060"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 xml:space="preserve">Association </w:t>
            </w:r>
          </w:p>
        </w:tc>
      </w:tr>
      <w:tr w:rsidR="007315FC" w:rsidRPr="00D53682" w14:paraId="6D99FC34" w14:textId="77777777" w:rsidTr="00354356">
        <w:tc>
          <w:tcPr>
            <w:tcW w:w="2320" w:type="dxa"/>
          </w:tcPr>
          <w:p w14:paraId="456B376B"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USJPB </w:t>
            </w:r>
          </w:p>
        </w:tc>
        <w:tc>
          <w:tcPr>
            <w:tcW w:w="7177" w:type="dxa"/>
          </w:tcPr>
          <w:p w14:paraId="3D39CDD3"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Université des Sciences Juridiques et Politiques de Bamako</w:t>
            </w:r>
          </w:p>
        </w:tc>
      </w:tr>
      <w:tr w:rsidR="007315FC" w:rsidRPr="00D53682" w14:paraId="09570FEE" w14:textId="77777777" w:rsidTr="00354356">
        <w:tc>
          <w:tcPr>
            <w:tcW w:w="2320" w:type="dxa"/>
          </w:tcPr>
          <w:p w14:paraId="476D4DF4"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FAO</w:t>
            </w:r>
          </w:p>
        </w:tc>
        <w:tc>
          <w:tcPr>
            <w:tcW w:w="7177" w:type="dxa"/>
          </w:tcPr>
          <w:p w14:paraId="4754553E" w14:textId="77777777" w:rsidR="007315FC" w:rsidRPr="00D53682" w:rsidRDefault="007315FC" w:rsidP="003476D8">
            <w:pPr>
              <w:spacing w:line="360" w:lineRule="auto"/>
              <w:rPr>
                <w:rFonts w:eastAsia="Times New Roman" w:cstheme="minorHAnsi"/>
              </w:rPr>
            </w:pPr>
            <w:r w:rsidRPr="00D53682">
              <w:rPr>
                <w:rFonts w:eastAsia="Times New Roman" w:cstheme="minorHAnsi"/>
              </w:rPr>
              <w:t xml:space="preserve">Organisation des Nations Unies pour l'alimentation et l'agriculture </w:t>
            </w:r>
          </w:p>
        </w:tc>
      </w:tr>
      <w:tr w:rsidR="007315FC" w:rsidRPr="00D53682" w14:paraId="19C02B29" w14:textId="77777777" w:rsidTr="00354356">
        <w:tc>
          <w:tcPr>
            <w:tcW w:w="2320" w:type="dxa"/>
          </w:tcPr>
          <w:p w14:paraId="6C0AE038"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AEN</w:t>
            </w:r>
          </w:p>
        </w:tc>
        <w:tc>
          <w:tcPr>
            <w:tcW w:w="7177" w:type="dxa"/>
          </w:tcPr>
          <w:p w14:paraId="7848BE79"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Aide Eglise Norvégienne  </w:t>
            </w:r>
          </w:p>
        </w:tc>
      </w:tr>
      <w:tr w:rsidR="007315FC" w:rsidRPr="00D53682" w14:paraId="6E4BFE8D" w14:textId="77777777" w:rsidTr="00354356">
        <w:tc>
          <w:tcPr>
            <w:tcW w:w="2320" w:type="dxa"/>
          </w:tcPr>
          <w:p w14:paraId="7C447977"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FENAFER</w:t>
            </w:r>
          </w:p>
        </w:tc>
        <w:tc>
          <w:tcPr>
            <w:tcW w:w="7177" w:type="dxa"/>
          </w:tcPr>
          <w:p w14:paraId="69F4C58F"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FENAFER</w:t>
            </w:r>
          </w:p>
        </w:tc>
      </w:tr>
      <w:tr w:rsidR="007315FC" w:rsidRPr="00D53682" w14:paraId="63C7ED8E" w14:textId="77777777" w:rsidTr="00354356">
        <w:tc>
          <w:tcPr>
            <w:tcW w:w="2320" w:type="dxa"/>
          </w:tcPr>
          <w:p w14:paraId="74714DDF"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HCC</w:t>
            </w:r>
          </w:p>
        </w:tc>
        <w:tc>
          <w:tcPr>
            <w:tcW w:w="7177" w:type="dxa"/>
          </w:tcPr>
          <w:p w14:paraId="39C55E85"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Haut Conseil des Collectivités</w:t>
            </w:r>
          </w:p>
        </w:tc>
      </w:tr>
      <w:tr w:rsidR="007315FC" w:rsidRPr="00D53682" w14:paraId="0BB9A0C3" w14:textId="77777777" w:rsidTr="00354356">
        <w:tc>
          <w:tcPr>
            <w:tcW w:w="2320" w:type="dxa"/>
          </w:tcPr>
          <w:p w14:paraId="07F1473E"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AMAPROS</w:t>
            </w:r>
          </w:p>
        </w:tc>
        <w:tc>
          <w:tcPr>
            <w:tcW w:w="7177" w:type="dxa"/>
          </w:tcPr>
          <w:p w14:paraId="4E46C327"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AMAPROS</w:t>
            </w:r>
          </w:p>
        </w:tc>
      </w:tr>
      <w:tr w:rsidR="007315FC" w:rsidRPr="00D53682" w14:paraId="1DFBC912" w14:textId="77777777" w:rsidTr="00354356">
        <w:tc>
          <w:tcPr>
            <w:tcW w:w="2320" w:type="dxa"/>
          </w:tcPr>
          <w:p w14:paraId="6B591A66"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IMRAP</w:t>
            </w:r>
          </w:p>
        </w:tc>
        <w:tc>
          <w:tcPr>
            <w:tcW w:w="7177" w:type="dxa"/>
          </w:tcPr>
          <w:p w14:paraId="5456B8C9"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IMRAP</w:t>
            </w:r>
          </w:p>
        </w:tc>
      </w:tr>
      <w:tr w:rsidR="007315FC" w:rsidRPr="00D53682" w14:paraId="45979ACF" w14:textId="77777777" w:rsidTr="00354356">
        <w:tc>
          <w:tcPr>
            <w:tcW w:w="2320" w:type="dxa"/>
          </w:tcPr>
          <w:p w14:paraId="5F5D670B"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CSA</w:t>
            </w:r>
          </w:p>
        </w:tc>
        <w:tc>
          <w:tcPr>
            <w:tcW w:w="7177" w:type="dxa"/>
          </w:tcPr>
          <w:p w14:paraId="1D46F0FB"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CSA</w:t>
            </w:r>
          </w:p>
        </w:tc>
      </w:tr>
      <w:tr w:rsidR="007315FC" w:rsidRPr="00D53682" w14:paraId="04FB1DAC" w14:textId="77777777" w:rsidTr="00354356">
        <w:tc>
          <w:tcPr>
            <w:tcW w:w="2320" w:type="dxa"/>
          </w:tcPr>
          <w:p w14:paraId="641AD7EE"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\ONAFA</w:t>
            </w:r>
          </w:p>
        </w:tc>
        <w:tc>
          <w:tcPr>
            <w:tcW w:w="7177" w:type="dxa"/>
          </w:tcPr>
          <w:p w14:paraId="74DAB267"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ONAFA</w:t>
            </w:r>
          </w:p>
        </w:tc>
      </w:tr>
      <w:tr w:rsidR="007315FC" w:rsidRPr="00D53682" w14:paraId="4D85488C" w14:textId="77777777" w:rsidTr="00354356">
        <w:tc>
          <w:tcPr>
            <w:tcW w:w="2320" w:type="dxa"/>
          </w:tcPr>
          <w:p w14:paraId="30ADF387"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Mercy Corps</w:t>
            </w:r>
          </w:p>
        </w:tc>
        <w:tc>
          <w:tcPr>
            <w:tcW w:w="7177" w:type="dxa"/>
          </w:tcPr>
          <w:p w14:paraId="1C6443AF"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Mercy Corps</w:t>
            </w:r>
          </w:p>
        </w:tc>
      </w:tr>
      <w:tr w:rsidR="007315FC" w:rsidRPr="00D53682" w14:paraId="14C226A8" w14:textId="77777777" w:rsidTr="00354356">
        <w:tc>
          <w:tcPr>
            <w:tcW w:w="2320" w:type="dxa"/>
          </w:tcPr>
          <w:p w14:paraId="56549273"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Sahel Eco</w:t>
            </w:r>
          </w:p>
        </w:tc>
        <w:tc>
          <w:tcPr>
            <w:tcW w:w="7177" w:type="dxa"/>
          </w:tcPr>
          <w:p w14:paraId="05832F81"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Sahel Eco</w:t>
            </w:r>
          </w:p>
        </w:tc>
      </w:tr>
      <w:tr w:rsidR="007315FC" w:rsidRPr="00D53682" w14:paraId="720C0AEA" w14:textId="77777777" w:rsidTr="00354356">
        <w:tc>
          <w:tcPr>
            <w:tcW w:w="2320" w:type="dxa"/>
          </w:tcPr>
          <w:p w14:paraId="7751B6BF"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 xml:space="preserve">RP -SEFA </w:t>
            </w:r>
          </w:p>
        </w:tc>
        <w:tc>
          <w:tcPr>
            <w:tcW w:w="7177" w:type="dxa"/>
          </w:tcPr>
          <w:p w14:paraId="14DCB4AD"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Réseau de Plaidoyer pour la sécurisation fonciére agricole au Mali</w:t>
            </w:r>
          </w:p>
        </w:tc>
      </w:tr>
      <w:tr w:rsidR="007315FC" w:rsidRPr="00D53682" w14:paraId="0A747ACF" w14:textId="77777777" w:rsidTr="00354356">
        <w:tc>
          <w:tcPr>
            <w:tcW w:w="2320" w:type="dxa"/>
          </w:tcPr>
          <w:p w14:paraId="530BAA71"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DGNGR</w:t>
            </w:r>
          </w:p>
        </w:tc>
        <w:tc>
          <w:tcPr>
            <w:tcW w:w="7177" w:type="dxa"/>
          </w:tcPr>
          <w:p w14:paraId="01969F93"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DNGR</w:t>
            </w:r>
          </w:p>
        </w:tc>
      </w:tr>
      <w:tr w:rsidR="007315FC" w:rsidRPr="00D53682" w14:paraId="53BEDCD4" w14:textId="77777777" w:rsidTr="00354356">
        <w:tc>
          <w:tcPr>
            <w:tcW w:w="2320" w:type="dxa"/>
          </w:tcPr>
          <w:p w14:paraId="319817B7"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CARE</w:t>
            </w:r>
          </w:p>
        </w:tc>
        <w:tc>
          <w:tcPr>
            <w:tcW w:w="7177" w:type="dxa"/>
          </w:tcPr>
          <w:p w14:paraId="32D29585"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CARE International</w:t>
            </w:r>
          </w:p>
        </w:tc>
      </w:tr>
      <w:tr w:rsidR="007315FC" w:rsidRPr="00D53682" w14:paraId="4C7C1017" w14:textId="77777777" w:rsidTr="00354356">
        <w:tc>
          <w:tcPr>
            <w:tcW w:w="2320" w:type="dxa"/>
          </w:tcPr>
          <w:p w14:paraId="5C2A9A7A"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SP-RDF</w:t>
            </w:r>
          </w:p>
        </w:tc>
        <w:tc>
          <w:tcPr>
            <w:tcW w:w="7177" w:type="dxa"/>
          </w:tcPr>
          <w:p w14:paraId="69751A3A"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Secrétariat Permanent de la Reforme Domaniale et Foncière</w:t>
            </w:r>
          </w:p>
        </w:tc>
      </w:tr>
      <w:tr w:rsidR="007315FC" w:rsidRPr="00D53682" w14:paraId="5E8A680F" w14:textId="77777777" w:rsidTr="00354356">
        <w:tc>
          <w:tcPr>
            <w:tcW w:w="2320" w:type="dxa"/>
          </w:tcPr>
          <w:p w14:paraId="4E822735"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SP/LOA</w:t>
            </w:r>
          </w:p>
        </w:tc>
        <w:tc>
          <w:tcPr>
            <w:tcW w:w="7177" w:type="dxa"/>
          </w:tcPr>
          <w:p w14:paraId="722708D2" w14:textId="77777777" w:rsidR="007315FC" w:rsidRPr="00D53682" w:rsidRDefault="007315FC" w:rsidP="003476D8">
            <w:pPr>
              <w:pStyle w:val="xxmsolistparagraph"/>
              <w:spacing w:line="360" w:lineRule="auto"/>
              <w:ind w:left="0"/>
              <w:rPr>
                <w:rFonts w:asciiTheme="minorHAnsi" w:eastAsia="Times New Roman" w:hAnsiTheme="minorHAnsi" w:cstheme="minorHAnsi"/>
              </w:rPr>
            </w:pPr>
            <w:r w:rsidRPr="00D53682">
              <w:rPr>
                <w:rFonts w:asciiTheme="minorHAnsi" w:eastAsia="Times New Roman" w:hAnsiTheme="minorHAnsi" w:cstheme="minorHAnsi"/>
              </w:rPr>
              <w:t>Secrétariat Permanent de la Loi d’Orientation Agricole</w:t>
            </w:r>
          </w:p>
        </w:tc>
      </w:tr>
      <w:tr w:rsidR="007315FC" w:rsidRPr="00D53682" w14:paraId="073932B2" w14:textId="77777777" w:rsidTr="00354356">
        <w:tc>
          <w:tcPr>
            <w:tcW w:w="2320" w:type="dxa"/>
          </w:tcPr>
          <w:p w14:paraId="7EC6E661"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 xml:space="preserve">PNUD </w:t>
            </w:r>
          </w:p>
        </w:tc>
        <w:tc>
          <w:tcPr>
            <w:tcW w:w="7177" w:type="dxa"/>
          </w:tcPr>
          <w:p w14:paraId="2F811CC3" w14:textId="77777777" w:rsidR="007315FC" w:rsidRPr="00D53682" w:rsidRDefault="007315FC" w:rsidP="003476D8">
            <w:pPr>
              <w:pStyle w:val="xxmsolistparagraph"/>
              <w:spacing w:line="360" w:lineRule="auto"/>
              <w:ind w:left="0"/>
              <w:rPr>
                <w:rFonts w:asciiTheme="minorHAnsi" w:eastAsia="Times New Roman" w:hAnsiTheme="minorHAnsi" w:cstheme="minorHAnsi"/>
                <w:lang w:val="en-US"/>
              </w:rPr>
            </w:pPr>
            <w:r w:rsidRPr="00D53682">
              <w:rPr>
                <w:rFonts w:asciiTheme="minorHAnsi" w:eastAsia="Times New Roman" w:hAnsiTheme="minorHAnsi" w:cstheme="minorHAnsi"/>
                <w:lang w:val="en-US"/>
              </w:rPr>
              <w:t>PNUD</w:t>
            </w:r>
          </w:p>
        </w:tc>
      </w:tr>
    </w:tbl>
    <w:p w14:paraId="385A7F93" w14:textId="77777777" w:rsidR="007315FC" w:rsidRPr="00D53682" w:rsidRDefault="007315FC" w:rsidP="007315FC">
      <w:pPr>
        <w:pStyle w:val="xxmsolistparagraph"/>
        <w:ind w:left="0"/>
        <w:rPr>
          <w:rFonts w:asciiTheme="minorHAnsi" w:eastAsia="Times New Roman" w:hAnsiTheme="minorHAnsi" w:cstheme="minorHAnsi"/>
        </w:rPr>
      </w:pPr>
    </w:p>
    <w:p w14:paraId="08950557" w14:textId="77777777" w:rsidR="00B20CE0" w:rsidRPr="00D53682" w:rsidRDefault="00B20CE0">
      <w:pPr>
        <w:rPr>
          <w:rFonts w:cstheme="minorHAnsi"/>
        </w:rPr>
      </w:pPr>
    </w:p>
    <w:sectPr w:rsidR="00B20CE0" w:rsidRPr="00D53682" w:rsidSect="00966ABA">
      <w:footerReference w:type="default" r:id="rId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C00000"/>
      </w:rPr>
      <w:id w:val="648564107"/>
      <w:docPartObj>
        <w:docPartGallery w:val="Page Numbers (Bottom of Page)"/>
        <w:docPartUnique/>
      </w:docPartObj>
    </w:sdtPr>
    <w:sdtContent>
      <w:p w14:paraId="2DC5B9DB" w14:textId="77777777" w:rsidR="00000000" w:rsidRPr="00883B64" w:rsidRDefault="00000000" w:rsidP="00C102FC">
        <w:pPr>
          <w:pStyle w:val="Footer"/>
          <w:rPr>
            <w:color w:val="C00000"/>
          </w:rPr>
        </w:pPr>
        <w:r w:rsidRPr="00883B64">
          <w:rPr>
            <w:color w:val="C00000"/>
          </w:rPr>
          <w:t>CR de la réunion N°</w:t>
        </w:r>
        <w:r>
          <w:rPr>
            <w:color w:val="C00000"/>
          </w:rPr>
          <w:t>9</w:t>
        </w:r>
        <w:r w:rsidRPr="00883B64">
          <w:rPr>
            <w:color w:val="C00000"/>
          </w:rPr>
          <w:t xml:space="preserve"> des acteurs du foncier</w:t>
        </w:r>
        <w:r>
          <w:rPr>
            <w:color w:val="C00000"/>
          </w:rPr>
          <w:t xml:space="preserve"> au Mali, </w:t>
        </w:r>
        <w:r w:rsidRPr="00883B64">
          <w:rPr>
            <w:color w:val="C00000"/>
          </w:rPr>
          <w:t>JASS</w:t>
        </w:r>
        <w:r>
          <w:rPr>
            <w:color w:val="C00000"/>
          </w:rPr>
          <w:t xml:space="preserve">- </w:t>
        </w:r>
      </w:p>
    </w:sdtContent>
  </w:sdt>
  <w:p w14:paraId="1577C580"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75AB"/>
    <w:multiLevelType w:val="hybridMultilevel"/>
    <w:tmpl w:val="ED14A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02AF1"/>
    <w:multiLevelType w:val="hybridMultilevel"/>
    <w:tmpl w:val="6422D0F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13A49"/>
    <w:multiLevelType w:val="hybridMultilevel"/>
    <w:tmpl w:val="5DD049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446592"/>
    <w:multiLevelType w:val="hybridMultilevel"/>
    <w:tmpl w:val="E38C04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1764288"/>
    <w:multiLevelType w:val="hybridMultilevel"/>
    <w:tmpl w:val="3F122404"/>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26274E"/>
    <w:multiLevelType w:val="hybridMultilevel"/>
    <w:tmpl w:val="A66030C2"/>
    <w:lvl w:ilvl="0" w:tplc="0409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1D7ECB"/>
    <w:multiLevelType w:val="hybridMultilevel"/>
    <w:tmpl w:val="F8D0E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A4C4D"/>
    <w:multiLevelType w:val="hybridMultilevel"/>
    <w:tmpl w:val="BB961CB2"/>
    <w:lvl w:ilvl="0" w:tplc="040C0009">
      <w:start w:val="1"/>
      <w:numFmt w:val="bullet"/>
      <w:lvlText w:val=""/>
      <w:lvlJc w:val="left"/>
      <w:pPr>
        <w:ind w:left="720" w:hanging="360"/>
      </w:pPr>
      <w:rPr>
        <w:rFonts w:ascii="Wingdings" w:hAnsi="Wingdings" w:hint="default"/>
      </w:rPr>
    </w:lvl>
    <w:lvl w:ilvl="1" w:tplc="040C0009">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BF7F53"/>
    <w:multiLevelType w:val="hybridMultilevel"/>
    <w:tmpl w:val="BD3A0FC8"/>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3F63F3C"/>
    <w:multiLevelType w:val="hybridMultilevel"/>
    <w:tmpl w:val="B58AF102"/>
    <w:lvl w:ilvl="0" w:tplc="340C0009">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0" w15:restartNumberingAfterBreak="0">
    <w:nsid w:val="568D23F4"/>
    <w:multiLevelType w:val="hybridMultilevel"/>
    <w:tmpl w:val="E74853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CEC6374"/>
    <w:multiLevelType w:val="hybridMultilevel"/>
    <w:tmpl w:val="FFFFFFFF"/>
    <w:lvl w:ilvl="0" w:tplc="2624772E">
      <w:numFmt w:val="bullet"/>
      <w:lvlText w:val="-"/>
      <w:lvlJc w:val="left"/>
      <w:pPr>
        <w:ind w:left="720" w:hanging="360"/>
      </w:pPr>
      <w:rPr>
        <w:rFonts w:ascii="Arial Narrow" w:eastAsia="Times New Roman" w:hAnsi="Arial Narro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1B9170B"/>
    <w:multiLevelType w:val="hybridMultilevel"/>
    <w:tmpl w:val="3B48B7D8"/>
    <w:lvl w:ilvl="0" w:tplc="65748900">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EE1ECF"/>
    <w:multiLevelType w:val="hybridMultilevel"/>
    <w:tmpl w:val="654EFB96"/>
    <w:lvl w:ilvl="0" w:tplc="177445A0">
      <w:start w:val="1"/>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77DE4C4A"/>
    <w:multiLevelType w:val="hybridMultilevel"/>
    <w:tmpl w:val="E3003184"/>
    <w:lvl w:ilvl="0" w:tplc="C30638BC">
      <w:start w:val="1"/>
      <w:numFmt w:val="upperRoman"/>
      <w:lvlText w:val="%1."/>
      <w:lvlJc w:val="left"/>
      <w:pPr>
        <w:ind w:left="1080" w:hanging="72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num w:numId="1" w16cid:durableId="737361264">
    <w:abstractNumId w:val="7"/>
  </w:num>
  <w:num w:numId="2" w16cid:durableId="1278490497">
    <w:abstractNumId w:val="10"/>
  </w:num>
  <w:num w:numId="3" w16cid:durableId="1622224419">
    <w:abstractNumId w:val="5"/>
  </w:num>
  <w:num w:numId="4" w16cid:durableId="504633097">
    <w:abstractNumId w:val="8"/>
  </w:num>
  <w:num w:numId="5" w16cid:durableId="2071607684">
    <w:abstractNumId w:val="14"/>
  </w:num>
  <w:num w:numId="6" w16cid:durableId="885801255">
    <w:abstractNumId w:val="13"/>
  </w:num>
  <w:num w:numId="7" w16cid:durableId="1061825628">
    <w:abstractNumId w:val="12"/>
  </w:num>
  <w:num w:numId="8" w16cid:durableId="476069217">
    <w:abstractNumId w:val="4"/>
  </w:num>
  <w:num w:numId="9" w16cid:durableId="1194610286">
    <w:abstractNumId w:val="3"/>
  </w:num>
  <w:num w:numId="10" w16cid:durableId="780610703">
    <w:abstractNumId w:val="1"/>
  </w:num>
  <w:num w:numId="11" w16cid:durableId="308940060">
    <w:abstractNumId w:val="0"/>
  </w:num>
  <w:num w:numId="12" w16cid:durableId="1091512416">
    <w:abstractNumId w:val="9"/>
  </w:num>
  <w:num w:numId="13" w16cid:durableId="582689391">
    <w:abstractNumId w:val="2"/>
  </w:num>
  <w:num w:numId="14" w16cid:durableId="2036230409">
    <w:abstractNumId w:val="11"/>
  </w:num>
  <w:num w:numId="15" w16cid:durableId="2077433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5FC"/>
    <w:rsid w:val="000255CD"/>
    <w:rsid w:val="00080115"/>
    <w:rsid w:val="00123EF6"/>
    <w:rsid w:val="001F7CC3"/>
    <w:rsid w:val="002D019D"/>
    <w:rsid w:val="00354356"/>
    <w:rsid w:val="003C18FF"/>
    <w:rsid w:val="004858DC"/>
    <w:rsid w:val="00491184"/>
    <w:rsid w:val="004A71BD"/>
    <w:rsid w:val="00575F0B"/>
    <w:rsid w:val="007315FC"/>
    <w:rsid w:val="007E61C7"/>
    <w:rsid w:val="008C5BC8"/>
    <w:rsid w:val="00966ABA"/>
    <w:rsid w:val="00A024E7"/>
    <w:rsid w:val="00A04FBE"/>
    <w:rsid w:val="00A97198"/>
    <w:rsid w:val="00B20CE0"/>
    <w:rsid w:val="00BC6281"/>
    <w:rsid w:val="00C45D76"/>
    <w:rsid w:val="00D53682"/>
    <w:rsid w:val="00F9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25D93"/>
  <w15:chartTrackingRefBased/>
  <w15:docId w15:val="{0BCB4793-75CB-469A-95F8-B168AF6A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5FC"/>
    <w:rPr>
      <w:kern w:val="0"/>
      <w:lang w:val="fr-FR"/>
      <w14:ligatures w14:val="none"/>
    </w:rPr>
  </w:style>
  <w:style w:type="paragraph" w:styleId="Heading1">
    <w:name w:val="heading 1"/>
    <w:basedOn w:val="Normal"/>
    <w:next w:val="Normal"/>
    <w:link w:val="Heading1Char"/>
    <w:uiPriority w:val="9"/>
    <w:qFormat/>
    <w:rsid w:val="007315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5FC"/>
    <w:rPr>
      <w:rFonts w:asciiTheme="majorHAnsi" w:eastAsiaTheme="majorEastAsia" w:hAnsiTheme="majorHAnsi" w:cstheme="majorBidi"/>
      <w:color w:val="2F5496" w:themeColor="accent1" w:themeShade="BF"/>
      <w:kern w:val="0"/>
      <w:sz w:val="32"/>
      <w:szCs w:val="32"/>
      <w:lang w:val="fr-FR"/>
      <w14:ligatures w14:val="none"/>
    </w:rPr>
  </w:style>
  <w:style w:type="paragraph" w:styleId="ListParagraph">
    <w:name w:val="List Paragraph"/>
    <w:basedOn w:val="Normal"/>
    <w:uiPriority w:val="34"/>
    <w:qFormat/>
    <w:rsid w:val="007315FC"/>
    <w:pPr>
      <w:ind w:left="720"/>
      <w:contextualSpacing/>
    </w:pPr>
  </w:style>
  <w:style w:type="paragraph" w:customStyle="1" w:styleId="xxmsolistparagraph">
    <w:name w:val="x_x_msolistparagraph"/>
    <w:basedOn w:val="Normal"/>
    <w:rsid w:val="007315FC"/>
    <w:pPr>
      <w:spacing w:after="0" w:line="240" w:lineRule="auto"/>
      <w:ind w:left="720"/>
    </w:pPr>
    <w:rPr>
      <w:rFonts w:ascii="Calibri" w:hAnsi="Calibri" w:cs="Calibri"/>
    </w:rPr>
  </w:style>
  <w:style w:type="table" w:styleId="TableGrid">
    <w:name w:val="Table Grid"/>
    <w:basedOn w:val="TableNormal"/>
    <w:uiPriority w:val="39"/>
    <w:rsid w:val="007315FC"/>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15FC"/>
    <w:pPr>
      <w:tabs>
        <w:tab w:val="center" w:pos="4703"/>
        <w:tab w:val="right" w:pos="9406"/>
      </w:tabs>
      <w:spacing w:after="0" w:line="240" w:lineRule="auto"/>
    </w:pPr>
  </w:style>
  <w:style w:type="character" w:customStyle="1" w:styleId="FooterChar">
    <w:name w:val="Footer Char"/>
    <w:basedOn w:val="DefaultParagraphFont"/>
    <w:link w:val="Footer"/>
    <w:uiPriority w:val="99"/>
    <w:rsid w:val="007315FC"/>
    <w:rPr>
      <w:kern w:val="0"/>
      <w:lang w:val="fr-FR"/>
      <w14:ligatures w14:val="none"/>
    </w:rPr>
  </w:style>
  <w:style w:type="table" w:customStyle="1" w:styleId="Grilledutableau1">
    <w:name w:val="Grille du tableau1"/>
    <w:basedOn w:val="TableNormal"/>
    <w:next w:val="TableGrid"/>
    <w:uiPriority w:val="59"/>
    <w:rsid w:val="007315FC"/>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011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80115"/>
    <w:rPr>
      <w:kern w:val="0"/>
      <w:lang w:val="fr-FR"/>
      <w14:ligatures w14:val="none"/>
    </w:rPr>
  </w:style>
  <w:style w:type="paragraph" w:styleId="NormalWeb">
    <w:name w:val="Normal (Web)"/>
    <w:basedOn w:val="Normal"/>
    <w:uiPriority w:val="99"/>
    <w:unhideWhenUsed/>
    <w:rsid w:val="008C5BC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337839">
      <w:bodyDiv w:val="1"/>
      <w:marLeft w:val="0"/>
      <w:marRight w:val="0"/>
      <w:marTop w:val="0"/>
      <w:marBottom w:val="0"/>
      <w:divBdr>
        <w:top w:val="none" w:sz="0" w:space="0" w:color="auto"/>
        <w:left w:val="none" w:sz="0" w:space="0" w:color="auto"/>
        <w:bottom w:val="none" w:sz="0" w:space="0" w:color="auto"/>
        <w:right w:val="none" w:sz="0" w:space="0" w:color="auto"/>
      </w:divBdr>
    </w:div>
    <w:div w:id="93822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7FE5-DE19-45D9-9A87-CFE1E9C8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1744</Words>
  <Characters>9341</Characters>
  <Application>Microsoft Office Word</Application>
  <DocSecurity>0</DocSecurity>
  <Lines>216</Lines>
  <Paragraphs>144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vt:lpstr>Objectifs de la réunion : </vt:lpstr>
      <vt:lpstr>Mots d’ouverture de la réunion :</vt:lpstr>
      <vt:lpstr>Validation du plan d'action conjoint Multi-acteurs 2023-2024 :</vt:lpstr>
      <vt:lpstr>Présentation sur les outils de transaction et de sécurisation :</vt:lpstr>
      <vt:lpstr>Actions prioritaires révisées et retenues :</vt:lpstr>
      <vt:lpstr>Recommandations</vt:lpstr>
      <vt:lpstr>Conclusion :</vt:lpstr>
      <vt:lpstr>Liste des acteurs ayant pris part à la réunion : </vt:lpstr>
    </vt:vector>
  </TitlesOfParts>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Mamadou Diawando Diaw</dc:creator>
  <cp:keywords/>
  <dc:description/>
  <cp:lastModifiedBy>Mamadou Diawando Diaw</cp:lastModifiedBy>
  <cp:revision>2</cp:revision>
  <dcterms:created xsi:type="dcterms:W3CDTF">2024-01-28T07:55:00Z</dcterms:created>
  <dcterms:modified xsi:type="dcterms:W3CDTF">2024-01-28T13:17:00Z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a8d6b5b5-7203-4a63-bbaf-17daeb6a45c3</vt:lpwstr>
  </property>
</Properties>
</file>