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1"/>
        <w:tblpPr w:leftFromText="141" w:rightFromText="141" w:vertAnchor="text" w:horzAnchor="margin" w:tblpXSpec="center" w:tblpY="-957"/>
        <w:tblW w:w="114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1"/>
        <w:gridCol w:w="3832"/>
      </w:tblGrid>
      <w:tr w:rsidR="00063D49" w:rsidRPr="00BE2475" w:rsidTr="00063D49">
        <w:trPr>
          <w:trHeight w:val="4847"/>
        </w:trPr>
        <w:tc>
          <w:tcPr>
            <w:tcW w:w="7651" w:type="dxa"/>
            <w:hideMark/>
          </w:tcPr>
          <w:p w:rsidR="00063D49" w:rsidRPr="00BE2475" w:rsidRDefault="00063D49" w:rsidP="00063D49">
            <w:pPr>
              <w:spacing w:line="276" w:lineRule="auto"/>
              <w:rPr>
                <w:rFonts w:eastAsia="Calibri" w:cstheme="minorHAnsi"/>
                <w:b/>
                <w:spacing w:val="-4"/>
              </w:rPr>
            </w:pPr>
            <w:r w:rsidRPr="00BE2475">
              <w:rPr>
                <w:rFonts w:eastAsia="Calibri" w:cstheme="minorHAnsi"/>
                <w:b/>
                <w:spacing w:val="-4"/>
              </w:rPr>
              <w:t>MINISTERE DE L’AGRICULTURE</w:t>
            </w:r>
          </w:p>
          <w:p w:rsidR="00063D49" w:rsidRPr="00BE2475" w:rsidRDefault="00063D49" w:rsidP="00063D49">
            <w:pPr>
              <w:spacing w:line="276" w:lineRule="auto"/>
              <w:rPr>
                <w:rFonts w:eastAsia="Calibri" w:cstheme="minorHAnsi"/>
                <w:b/>
                <w:spacing w:val="-4"/>
              </w:rPr>
            </w:pPr>
            <w:r w:rsidRPr="00BE2475">
              <w:rPr>
                <w:rFonts w:eastAsia="Calibri" w:cstheme="minorHAnsi"/>
                <w:b/>
                <w:spacing w:val="-4"/>
              </w:rPr>
              <w:t>-=-=-=-=-=-=-=-=-</w:t>
            </w:r>
          </w:p>
          <w:p w:rsidR="00063D49" w:rsidRPr="00BE2475" w:rsidRDefault="00063D49" w:rsidP="00063D49">
            <w:pPr>
              <w:spacing w:line="276" w:lineRule="auto"/>
              <w:rPr>
                <w:rFonts w:eastAsia="Calibri" w:cstheme="minorHAnsi"/>
                <w:b/>
                <w:spacing w:val="-4"/>
              </w:rPr>
            </w:pPr>
            <w:r w:rsidRPr="00BE2475">
              <w:rPr>
                <w:rFonts w:eastAsia="Calibri" w:cstheme="minorHAnsi"/>
                <w:b/>
                <w:spacing w:val="-4"/>
              </w:rPr>
              <w:t>SECRETARIAT GENERAL</w:t>
            </w:r>
          </w:p>
          <w:p w:rsidR="00063D49" w:rsidRPr="00BE2475" w:rsidRDefault="00063D49" w:rsidP="00063D49">
            <w:pPr>
              <w:spacing w:line="276" w:lineRule="auto"/>
              <w:rPr>
                <w:rFonts w:eastAsia="Calibri" w:cstheme="minorHAnsi"/>
                <w:b/>
                <w:spacing w:val="-4"/>
              </w:rPr>
            </w:pPr>
            <w:r w:rsidRPr="00BE2475">
              <w:rPr>
                <w:rFonts w:eastAsia="Calibri" w:cstheme="minorHAnsi"/>
                <w:b/>
                <w:spacing w:val="-4"/>
              </w:rPr>
              <w:t>-=-=-=-=-=-=-=-=-</w:t>
            </w:r>
          </w:p>
          <w:p w:rsidR="00063D49" w:rsidRPr="00BE2475" w:rsidRDefault="00063D49" w:rsidP="00063D49">
            <w:pPr>
              <w:spacing w:line="276" w:lineRule="auto"/>
              <w:rPr>
                <w:rFonts w:eastAsia="Calibri" w:cstheme="minorHAnsi"/>
                <w:b/>
                <w:spacing w:val="-4"/>
              </w:rPr>
            </w:pPr>
            <w:r w:rsidRPr="00BE2475">
              <w:rPr>
                <w:rFonts w:eastAsia="Calibri" w:cstheme="minorHAnsi"/>
                <w:b/>
                <w:spacing w:val="-4"/>
              </w:rPr>
              <w:t xml:space="preserve">SECRETARIAT PERMANENT DU COMITE EXECUTIF NATIONAL DU CONSEIL SUPERIEUR DE L’AGRICULTURE </w:t>
            </w:r>
          </w:p>
          <w:p w:rsidR="00063D49" w:rsidRPr="00BE2475" w:rsidRDefault="00063D49" w:rsidP="00063D49">
            <w:pPr>
              <w:spacing w:line="276" w:lineRule="auto"/>
              <w:rPr>
                <w:rFonts w:eastAsia="Calibri" w:cstheme="minorHAnsi"/>
                <w:b/>
                <w:spacing w:val="-4"/>
              </w:rPr>
            </w:pPr>
            <w:r w:rsidRPr="00BE2475">
              <w:rPr>
                <w:rFonts w:eastAsia="Calibri" w:cstheme="minorHAnsi"/>
                <w:noProof/>
                <w:lang w:eastAsia="fr-FR"/>
              </w:rPr>
              <w:drawing>
                <wp:anchor distT="0" distB="0" distL="114300" distR="114300" simplePos="0" relativeHeight="251661312" behindDoc="0" locked="0" layoutInCell="1" allowOverlap="1" wp14:anchorId="10CE15A5" wp14:editId="4D211B87">
                  <wp:simplePos x="0" y="0"/>
                  <wp:positionH relativeFrom="column">
                    <wp:posOffset>379095</wp:posOffset>
                  </wp:positionH>
                  <wp:positionV relativeFrom="paragraph">
                    <wp:posOffset>56515</wp:posOffset>
                  </wp:positionV>
                  <wp:extent cx="1276350" cy="131445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6350" cy="131445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32" w:type="dxa"/>
            <w:hideMark/>
          </w:tcPr>
          <w:p w:rsidR="00063D49" w:rsidRPr="00BE2475" w:rsidRDefault="00063D49" w:rsidP="00063D49">
            <w:pPr>
              <w:jc w:val="center"/>
              <w:rPr>
                <w:rFonts w:eastAsia="Calibri" w:cstheme="minorHAnsi"/>
                <w:b/>
                <w:spacing w:val="-4"/>
              </w:rPr>
            </w:pPr>
            <w:r w:rsidRPr="00BE2475">
              <w:rPr>
                <w:rFonts w:eastAsia="Calibri" w:cstheme="minorHAnsi"/>
                <w:b/>
                <w:spacing w:val="-4"/>
              </w:rPr>
              <w:t>REPUBLIQUE DU MALI</w:t>
            </w:r>
          </w:p>
          <w:p w:rsidR="00063D49" w:rsidRPr="00BE2475" w:rsidRDefault="00063D49" w:rsidP="00063D49">
            <w:pPr>
              <w:jc w:val="center"/>
              <w:rPr>
                <w:rFonts w:eastAsia="Calibri" w:cstheme="minorHAnsi"/>
                <w:b/>
                <w:spacing w:val="-4"/>
              </w:rPr>
            </w:pPr>
            <w:r w:rsidRPr="00BE2475">
              <w:rPr>
                <w:rFonts w:eastAsia="Calibri" w:cstheme="minorHAnsi"/>
                <w:b/>
                <w:spacing w:val="-4"/>
              </w:rPr>
              <w:t>Un Peuple-Un But-Une Foi</w:t>
            </w:r>
          </w:p>
          <w:p w:rsidR="00063D49" w:rsidRPr="00BE2475" w:rsidRDefault="00063D49" w:rsidP="00063D49">
            <w:pPr>
              <w:spacing w:line="480" w:lineRule="auto"/>
              <w:jc w:val="center"/>
              <w:rPr>
                <w:rFonts w:eastAsia="Calibri" w:cstheme="minorHAnsi"/>
                <w:b/>
                <w:spacing w:val="-4"/>
              </w:rPr>
            </w:pPr>
            <w:r w:rsidRPr="00BE2475">
              <w:rPr>
                <w:rFonts w:cstheme="minorHAnsi"/>
                <w:noProof/>
                <w:lang w:eastAsia="fr-FR"/>
              </w:rPr>
              <w:drawing>
                <wp:anchor distT="0" distB="0" distL="114300" distR="114300" simplePos="0" relativeHeight="251662336" behindDoc="0" locked="0" layoutInCell="1" allowOverlap="1" wp14:anchorId="0A29F9EA" wp14:editId="076540C1">
                  <wp:simplePos x="0" y="0"/>
                  <wp:positionH relativeFrom="column">
                    <wp:posOffset>267970</wp:posOffset>
                  </wp:positionH>
                  <wp:positionV relativeFrom="paragraph">
                    <wp:posOffset>1235710</wp:posOffset>
                  </wp:positionV>
                  <wp:extent cx="1492708" cy="653970"/>
                  <wp:effectExtent l="0" t="0" r="0" b="0"/>
                  <wp:wrapNone/>
                  <wp:docPr id="3"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92708" cy="653970"/>
                          </a:xfrm>
                          <a:prstGeom prst="rect">
                            <a:avLst/>
                          </a:prstGeom>
                        </pic:spPr>
                      </pic:pic>
                    </a:graphicData>
                  </a:graphic>
                </wp:anchor>
              </w:drawing>
            </w:r>
            <w:r w:rsidRPr="00BE2475">
              <w:rPr>
                <w:rFonts w:eastAsia="Calibri" w:cstheme="minorHAnsi"/>
                <w:b/>
                <w:spacing w:val="-4"/>
              </w:rPr>
              <w:t>-=-=-=-=-=-=-=-</w:t>
            </w:r>
          </w:p>
        </w:tc>
      </w:tr>
    </w:tbl>
    <w:p w:rsidR="00BE2475" w:rsidRDefault="00BE2475"/>
    <w:p w:rsidR="00BE2475" w:rsidRDefault="00BE2475"/>
    <w:p w:rsidR="00BE2475" w:rsidRDefault="00BE2475"/>
    <w:p w:rsidR="00BE2475" w:rsidRDefault="00BE2475"/>
    <w:p w:rsidR="00BE2475" w:rsidRDefault="008A4105">
      <w:r w:rsidRPr="00D44D85">
        <w:rPr>
          <w:b/>
          <w:noProof/>
          <w:lang w:eastAsia="fr-FR"/>
        </w:rPr>
        <mc:AlternateContent>
          <mc:Choice Requires="wps">
            <w:drawing>
              <wp:anchor distT="0" distB="0" distL="114300" distR="114300" simplePos="0" relativeHeight="251659264" behindDoc="0" locked="0" layoutInCell="1" allowOverlap="1">
                <wp:simplePos x="0" y="0"/>
                <wp:positionH relativeFrom="column">
                  <wp:posOffset>-790575</wp:posOffset>
                </wp:positionH>
                <wp:positionV relativeFrom="paragraph">
                  <wp:posOffset>336550</wp:posOffset>
                </wp:positionV>
                <wp:extent cx="7394284" cy="1072567"/>
                <wp:effectExtent l="0" t="0" r="16510" b="13335"/>
                <wp:wrapNone/>
                <wp:docPr id="1" name="Rectangle 1"/>
                <wp:cNvGraphicFramePr/>
                <a:graphic xmlns:a="http://schemas.openxmlformats.org/drawingml/2006/main">
                  <a:graphicData uri="http://schemas.microsoft.com/office/word/2010/wordprocessingShape">
                    <wps:wsp>
                      <wps:cNvSpPr/>
                      <wps:spPr>
                        <a:xfrm>
                          <a:off x="0" y="0"/>
                          <a:ext cx="7394284" cy="1072567"/>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E15B3C" id="Rectangle 1" o:spid="_x0000_s1026" style="position:absolute;margin-left:-62.25pt;margin-top:26.5pt;width:582.25pt;height:84.4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" filled="f" strokecolor="#1f4d78 [1604]" strokeweight="1pt"/>
            </w:pict>
          </mc:Fallback>
        </mc:AlternateContent>
      </w:r>
    </w:p>
    <w:p w:rsidR="00BE2475" w:rsidRDefault="00BE2475"/>
    <w:p w:rsidR="008A4105" w:rsidRDefault="008A4105"/>
    <w:p w:rsidR="00BE2475" w:rsidRPr="00D44D85" w:rsidRDefault="00BE2475">
      <w:pPr>
        <w:rPr>
          <w:b/>
        </w:rPr>
      </w:pPr>
      <w:r w:rsidRPr="00D44D85">
        <w:rPr>
          <w:b/>
        </w:rPr>
        <w:t>COMPTE RENDU DE LA</w:t>
      </w:r>
      <w:r w:rsidR="00843523">
        <w:rPr>
          <w:b/>
        </w:rPr>
        <w:t xml:space="preserve"> 14éme</w:t>
      </w:r>
      <w:r w:rsidRPr="00D44D85">
        <w:rPr>
          <w:b/>
        </w:rPr>
        <w:t xml:space="preserve"> REUNION MULTI ACTEURS SUR LE FONCIER ET L’ACCES A LA JUSTICE                                                </w:t>
      </w:r>
    </w:p>
    <w:p w:rsidR="00AE221F" w:rsidRPr="00D44D85" w:rsidRDefault="00BE2475">
      <w:pPr>
        <w:rPr>
          <w:b/>
        </w:rPr>
      </w:pPr>
      <w:r w:rsidRPr="00D44D85">
        <w:rPr>
          <w:b/>
        </w:rPr>
        <w:t xml:space="preserve">                                            </w:t>
      </w:r>
      <w:r w:rsidR="00843523">
        <w:rPr>
          <w:b/>
        </w:rPr>
        <w:t xml:space="preserve">                   </w:t>
      </w:r>
    </w:p>
    <w:p w:rsidR="00BE2475" w:rsidRDefault="00BE2475"/>
    <w:p w:rsidR="00BE2475" w:rsidRDefault="00BE2475">
      <w:r>
        <w:t xml:space="preserve">                                                                                                                                             </w:t>
      </w:r>
    </w:p>
    <w:p w:rsidR="00BE2475" w:rsidRDefault="00BE2475"/>
    <w:p w:rsidR="00BE2475" w:rsidRDefault="00BE2475"/>
    <w:p w:rsidR="00BE2475" w:rsidRDefault="00BE2475"/>
    <w:p w:rsidR="00BE2475" w:rsidRPr="00D44D85" w:rsidRDefault="00BE2475">
      <w:pPr>
        <w:rPr>
          <w:b/>
          <w:u w:val="single"/>
        </w:rPr>
      </w:pPr>
      <w:r>
        <w:t xml:space="preserve">                                                                                                                                                      </w:t>
      </w:r>
      <w:r w:rsidRPr="00D44D85">
        <w:rPr>
          <w:b/>
          <w:u w:val="single"/>
        </w:rPr>
        <w:t>OCTOBRE</w:t>
      </w:r>
      <w:r w:rsidR="00843523">
        <w:rPr>
          <w:b/>
          <w:u w:val="single"/>
        </w:rPr>
        <w:t xml:space="preserve"> </w:t>
      </w:r>
      <w:r w:rsidRPr="00D44D85">
        <w:rPr>
          <w:b/>
          <w:u w:val="single"/>
        </w:rPr>
        <w:t>2024</w:t>
      </w:r>
    </w:p>
    <w:p w:rsidR="002E7489" w:rsidRDefault="002E7489" w:rsidP="00BE2475">
      <w:pPr>
        <w:tabs>
          <w:tab w:val="left" w:pos="2732"/>
        </w:tabs>
        <w:rPr>
          <w:b/>
        </w:rPr>
      </w:pPr>
    </w:p>
    <w:p w:rsidR="002E7489" w:rsidRDefault="002E7489" w:rsidP="00BE2475">
      <w:pPr>
        <w:tabs>
          <w:tab w:val="left" w:pos="2732"/>
        </w:tabs>
        <w:rPr>
          <w:b/>
        </w:rPr>
      </w:pPr>
    </w:p>
    <w:p w:rsidR="008A4105" w:rsidRDefault="008A4105" w:rsidP="00BE2475">
      <w:pPr>
        <w:tabs>
          <w:tab w:val="left" w:pos="2732"/>
        </w:tabs>
        <w:rPr>
          <w:b/>
        </w:rPr>
      </w:pPr>
    </w:p>
    <w:p w:rsidR="008A4105" w:rsidRDefault="008A4105" w:rsidP="00BE2475">
      <w:pPr>
        <w:tabs>
          <w:tab w:val="left" w:pos="2732"/>
        </w:tabs>
        <w:rPr>
          <w:b/>
        </w:rPr>
      </w:pPr>
    </w:p>
    <w:p w:rsidR="008A4105" w:rsidRDefault="008A4105" w:rsidP="00BE2475">
      <w:pPr>
        <w:tabs>
          <w:tab w:val="left" w:pos="2732"/>
        </w:tabs>
        <w:rPr>
          <w:b/>
        </w:rPr>
      </w:pPr>
    </w:p>
    <w:p w:rsidR="008A4105" w:rsidRDefault="008A4105" w:rsidP="00BE2475">
      <w:pPr>
        <w:tabs>
          <w:tab w:val="left" w:pos="2732"/>
        </w:tabs>
        <w:rPr>
          <w:b/>
        </w:rPr>
      </w:pPr>
    </w:p>
    <w:p w:rsidR="008A4105" w:rsidRDefault="008A4105" w:rsidP="00BE2475">
      <w:pPr>
        <w:tabs>
          <w:tab w:val="left" w:pos="2732"/>
        </w:tabs>
        <w:rPr>
          <w:b/>
        </w:rPr>
      </w:pPr>
    </w:p>
    <w:p w:rsidR="00BE2475" w:rsidRPr="00BE2475" w:rsidRDefault="00BE2475" w:rsidP="00BE2475">
      <w:pPr>
        <w:tabs>
          <w:tab w:val="left" w:pos="2732"/>
        </w:tabs>
        <w:rPr>
          <w:b/>
        </w:rPr>
      </w:pPr>
      <w:bookmarkStart w:id="0" w:name="_GoBack"/>
      <w:bookmarkEnd w:id="0"/>
      <w:r w:rsidRPr="00BE2475">
        <w:rPr>
          <w:b/>
        </w:rPr>
        <w:lastRenderedPageBreak/>
        <w:t>INTRODUCTION</w:t>
      </w:r>
    </w:p>
    <w:p w:rsidR="00843523" w:rsidRPr="00843523" w:rsidRDefault="00843523" w:rsidP="00843523">
      <w:pPr>
        <w:tabs>
          <w:tab w:val="left" w:pos="2732"/>
        </w:tabs>
        <w:jc w:val="both"/>
        <w:rPr>
          <w:rFonts w:ascii="Times New Roman" w:hAnsi="Times New Roman" w:cs="Times New Roman"/>
          <w:sz w:val="24"/>
          <w:szCs w:val="24"/>
        </w:rPr>
      </w:pPr>
      <w:r w:rsidRPr="00843523">
        <w:rPr>
          <w:rFonts w:ascii="Times New Roman" w:hAnsi="Times New Roman" w:cs="Times New Roman"/>
          <w:sz w:val="24"/>
          <w:szCs w:val="24"/>
        </w:rPr>
        <w:t>Le Programme Justice et Stabilité (JASS) est financé par le bureau des Affaires Etrangères du Commonwealth et du Développement (FCDO) du royaume Uni et mis en œuvre par Mercy Corps en partenariat avec l’ONG National « Association Malienne d’Eveil au Développement Durable » (AMEDD) dans 20 communes des régions de Koulikoro ,San ,Ségou et  Koutiala au Mali et avec l’ONG Nationale  «  cercle de réflexion et d’action pour le  Développement local innovant » cercle  Dev) dans 4 communes des régions de Maradi et Tahoua au Niger. Il soutient la stabilité au Sahel en améliorant les résultats équitable et inclusifs en matière de terres, de gouvernance des ressources naturelles pour les Maliens et les Nigériens.</w:t>
      </w:r>
    </w:p>
    <w:p w:rsidR="00843523" w:rsidRPr="00843523" w:rsidRDefault="00843523" w:rsidP="00843523">
      <w:pPr>
        <w:tabs>
          <w:tab w:val="left" w:pos="2732"/>
        </w:tabs>
        <w:jc w:val="both"/>
        <w:rPr>
          <w:rFonts w:ascii="Times New Roman" w:hAnsi="Times New Roman" w:cs="Times New Roman"/>
          <w:sz w:val="24"/>
          <w:szCs w:val="24"/>
        </w:rPr>
      </w:pPr>
      <w:r w:rsidRPr="00843523">
        <w:rPr>
          <w:rFonts w:ascii="Times New Roman" w:hAnsi="Times New Roman" w:cs="Times New Roman"/>
          <w:sz w:val="24"/>
          <w:szCs w:val="24"/>
        </w:rPr>
        <w:t>Dans le cadre de l’objectif 3 du projet JASS sous le volet coalition building « Amélioration de la base de données probantes pour les actions de plaidoyer plus efficaces et une meilleure coordination entre les principales parties prenants » JASS soutient le Secrétariat Permanent de la Loi d’Orientation Agricole (SP/LOA), pour organiser des réunions périodiques dans un cadre multi acteurs sur la gouvernance foncière pour une meilleure coordination avec les acteurs pertinents pour ses  priorités stratégiques( Amélioration de l’Accès des Femmes et Jeunes à la propriété  foncière , financement des commissions Foncière (COFO ) amélioration de la représentation des femmes au sein des COFO, homologation des procès-verbaux de conciliation établis par les COFOS, etc.)</w:t>
      </w:r>
    </w:p>
    <w:p w:rsidR="00BE2475" w:rsidRPr="00843523" w:rsidRDefault="00BE2475" w:rsidP="00843523">
      <w:pPr>
        <w:tabs>
          <w:tab w:val="left" w:pos="2732"/>
        </w:tabs>
        <w:jc w:val="both"/>
        <w:rPr>
          <w:rFonts w:ascii="Times New Roman" w:hAnsi="Times New Roman" w:cs="Times New Roman"/>
          <w:sz w:val="24"/>
          <w:szCs w:val="24"/>
        </w:rPr>
      </w:pPr>
      <w:r w:rsidRPr="00843523">
        <w:rPr>
          <w:rFonts w:ascii="Times New Roman" w:hAnsi="Times New Roman" w:cs="Times New Roman"/>
          <w:sz w:val="24"/>
          <w:szCs w:val="24"/>
        </w:rPr>
        <w:t>C’est dans ce cadre que le jeudi, 24 octobre</w:t>
      </w:r>
      <w:r w:rsidR="008F2FC7">
        <w:rPr>
          <w:rFonts w:ascii="Times New Roman" w:hAnsi="Times New Roman" w:cs="Times New Roman"/>
          <w:sz w:val="24"/>
          <w:szCs w:val="24"/>
        </w:rPr>
        <w:t xml:space="preserve"> 2024</w:t>
      </w:r>
      <w:r w:rsidR="00843523" w:rsidRPr="00843523">
        <w:rPr>
          <w:rFonts w:ascii="Times New Roman" w:hAnsi="Times New Roman" w:cs="Times New Roman"/>
          <w:sz w:val="24"/>
          <w:szCs w:val="24"/>
        </w:rPr>
        <w:t xml:space="preserve"> s’est</w:t>
      </w:r>
      <w:r w:rsidRPr="00843523">
        <w:rPr>
          <w:rFonts w:ascii="Times New Roman" w:hAnsi="Times New Roman" w:cs="Times New Roman"/>
          <w:sz w:val="24"/>
          <w:szCs w:val="24"/>
        </w:rPr>
        <w:t xml:space="preserve"> déroulée </w:t>
      </w:r>
      <w:r w:rsidR="007E56E9" w:rsidRPr="00843523">
        <w:rPr>
          <w:rFonts w:ascii="Times New Roman" w:hAnsi="Times New Roman" w:cs="Times New Roman"/>
          <w:sz w:val="24"/>
          <w:szCs w:val="24"/>
        </w:rPr>
        <w:t>la quatorzième réunion</w:t>
      </w:r>
      <w:r w:rsidRPr="00843523">
        <w:rPr>
          <w:rFonts w:ascii="Times New Roman" w:hAnsi="Times New Roman" w:cs="Times New Roman"/>
          <w:sz w:val="24"/>
          <w:szCs w:val="24"/>
        </w:rPr>
        <w:t xml:space="preserve"> du</w:t>
      </w:r>
      <w:r w:rsidR="00843523" w:rsidRPr="00843523">
        <w:rPr>
          <w:rFonts w:ascii="Times New Roman" w:hAnsi="Times New Roman" w:cs="Times New Roman"/>
          <w:sz w:val="24"/>
          <w:szCs w:val="24"/>
        </w:rPr>
        <w:t xml:space="preserve"> comité du </w:t>
      </w:r>
      <w:r w:rsidR="003C23B6" w:rsidRPr="00843523">
        <w:rPr>
          <w:rFonts w:ascii="Times New Roman" w:hAnsi="Times New Roman" w:cs="Times New Roman"/>
          <w:sz w:val="24"/>
          <w:szCs w:val="24"/>
        </w:rPr>
        <w:t>cadre</w:t>
      </w:r>
      <w:r w:rsidRPr="00843523">
        <w:rPr>
          <w:rFonts w:ascii="Times New Roman" w:hAnsi="Times New Roman" w:cs="Times New Roman"/>
          <w:sz w:val="24"/>
          <w:szCs w:val="24"/>
        </w:rPr>
        <w:t xml:space="preserve"> multi acteurs.</w:t>
      </w:r>
    </w:p>
    <w:p w:rsidR="00BE2475" w:rsidRPr="00843523" w:rsidRDefault="00D44D85" w:rsidP="00D44D85">
      <w:pPr>
        <w:pStyle w:val="Paragraphedeliste"/>
        <w:numPr>
          <w:ilvl w:val="0"/>
          <w:numId w:val="1"/>
        </w:numPr>
        <w:rPr>
          <w:b/>
        </w:rPr>
      </w:pPr>
      <w:r w:rsidRPr="00843523">
        <w:rPr>
          <w:b/>
        </w:rPr>
        <w:t>OBJECTIF DE LA REUNION</w:t>
      </w:r>
    </w:p>
    <w:p w:rsidR="00C2622D" w:rsidRPr="00843523" w:rsidRDefault="00C2622D" w:rsidP="003C23B6">
      <w:pPr>
        <w:ind w:left="360"/>
        <w:rPr>
          <w:rFonts w:ascii="Times New Roman" w:hAnsi="Times New Roman" w:cs="Times New Roman"/>
          <w:sz w:val="24"/>
          <w:szCs w:val="24"/>
        </w:rPr>
      </w:pPr>
      <w:r w:rsidRPr="00843523">
        <w:rPr>
          <w:rFonts w:ascii="Times New Roman" w:hAnsi="Times New Roman" w:cs="Times New Roman"/>
          <w:sz w:val="24"/>
          <w:szCs w:val="24"/>
        </w:rPr>
        <w:t>Le</w:t>
      </w:r>
      <w:r w:rsidR="00843523">
        <w:rPr>
          <w:rFonts w:ascii="Times New Roman" w:hAnsi="Times New Roman" w:cs="Times New Roman"/>
          <w:sz w:val="24"/>
          <w:szCs w:val="24"/>
        </w:rPr>
        <w:t>s principaux objectifs recherchés</w:t>
      </w:r>
      <w:r w:rsidRPr="00843523">
        <w:rPr>
          <w:rFonts w:ascii="Times New Roman" w:hAnsi="Times New Roman" w:cs="Times New Roman"/>
          <w:sz w:val="24"/>
          <w:szCs w:val="24"/>
        </w:rPr>
        <w:t xml:space="preserve"> par cette réunion sont :</w:t>
      </w:r>
    </w:p>
    <w:p w:rsidR="00C2622D" w:rsidRPr="00843523" w:rsidRDefault="00C2622D" w:rsidP="003C23B6">
      <w:pPr>
        <w:pStyle w:val="Paragraphedeliste"/>
        <w:numPr>
          <w:ilvl w:val="0"/>
          <w:numId w:val="2"/>
        </w:numPr>
        <w:rPr>
          <w:rFonts w:ascii="Times New Roman" w:hAnsi="Times New Roman" w:cs="Times New Roman"/>
          <w:sz w:val="24"/>
          <w:szCs w:val="24"/>
        </w:rPr>
      </w:pPr>
      <w:r w:rsidRPr="00843523">
        <w:rPr>
          <w:rFonts w:ascii="Times New Roman" w:hAnsi="Times New Roman" w:cs="Times New Roman"/>
          <w:sz w:val="24"/>
          <w:szCs w:val="24"/>
        </w:rPr>
        <w:t xml:space="preserve">Validation du guide sur la procédure d’homologation des PV de conciliation </w:t>
      </w:r>
    </w:p>
    <w:p w:rsidR="00C2622D" w:rsidRPr="00843523" w:rsidRDefault="00843523" w:rsidP="00641F26">
      <w:pPr>
        <w:pStyle w:val="Paragraphedeliste"/>
        <w:numPr>
          <w:ilvl w:val="0"/>
          <w:numId w:val="2"/>
        </w:numPr>
        <w:rPr>
          <w:rFonts w:ascii="Times New Roman" w:hAnsi="Times New Roman" w:cs="Times New Roman"/>
          <w:sz w:val="24"/>
          <w:szCs w:val="24"/>
        </w:rPr>
      </w:pPr>
      <w:r>
        <w:rPr>
          <w:rFonts w:ascii="Times New Roman" w:hAnsi="Times New Roman" w:cs="Times New Roman"/>
          <w:sz w:val="24"/>
          <w:szCs w:val="24"/>
        </w:rPr>
        <w:t>Divers (points sur l’</w:t>
      </w:r>
      <w:r w:rsidR="00926175">
        <w:rPr>
          <w:rFonts w:ascii="Times New Roman" w:hAnsi="Times New Roman" w:cs="Times New Roman"/>
          <w:sz w:val="24"/>
          <w:szCs w:val="24"/>
        </w:rPr>
        <w:t>ét</w:t>
      </w:r>
      <w:r w:rsidR="00926175" w:rsidRPr="00843523">
        <w:rPr>
          <w:rFonts w:ascii="Times New Roman" w:hAnsi="Times New Roman" w:cs="Times New Roman"/>
          <w:sz w:val="24"/>
          <w:szCs w:val="24"/>
        </w:rPr>
        <w:t>at</w:t>
      </w:r>
      <w:r w:rsidR="00C2622D" w:rsidRPr="00843523">
        <w:rPr>
          <w:rFonts w:ascii="Times New Roman" w:hAnsi="Times New Roman" w:cs="Times New Roman"/>
          <w:sz w:val="24"/>
          <w:szCs w:val="24"/>
        </w:rPr>
        <w:t xml:space="preserve"> d’avancement des sujets de plaidoyer, etc.)</w:t>
      </w:r>
    </w:p>
    <w:p w:rsidR="003C23B6" w:rsidRPr="00843523" w:rsidRDefault="00C2622D" w:rsidP="003C23B6">
      <w:pPr>
        <w:pStyle w:val="Paragraphedeliste"/>
        <w:numPr>
          <w:ilvl w:val="0"/>
          <w:numId w:val="1"/>
        </w:numPr>
        <w:rPr>
          <w:rFonts w:ascii="Times New Roman" w:hAnsi="Times New Roman" w:cs="Times New Roman"/>
          <w:b/>
          <w:sz w:val="24"/>
          <w:szCs w:val="24"/>
        </w:rPr>
      </w:pPr>
      <w:r w:rsidRPr="00843523">
        <w:rPr>
          <w:rFonts w:ascii="Times New Roman" w:hAnsi="Times New Roman" w:cs="Times New Roman"/>
          <w:b/>
          <w:sz w:val="24"/>
          <w:szCs w:val="24"/>
        </w:rPr>
        <w:t xml:space="preserve">Cérémonie d’ouverture de la réunion </w:t>
      </w:r>
      <w:r w:rsidR="00122E9B" w:rsidRPr="00843523">
        <w:rPr>
          <w:rFonts w:ascii="Times New Roman" w:hAnsi="Times New Roman" w:cs="Times New Roman"/>
          <w:b/>
          <w:sz w:val="24"/>
          <w:szCs w:val="24"/>
        </w:rPr>
        <w:t xml:space="preserve">  </w:t>
      </w:r>
      <w:r w:rsidR="002504F8" w:rsidRPr="00843523">
        <w:rPr>
          <w:rFonts w:ascii="Times New Roman" w:hAnsi="Times New Roman" w:cs="Times New Roman"/>
          <w:b/>
          <w:sz w:val="24"/>
          <w:szCs w:val="24"/>
        </w:rPr>
        <w:t xml:space="preserve">  </w:t>
      </w:r>
      <w:r w:rsidR="00A21AA3" w:rsidRPr="00843523">
        <w:rPr>
          <w:rFonts w:ascii="Times New Roman" w:hAnsi="Times New Roman" w:cs="Times New Roman"/>
          <w:b/>
          <w:sz w:val="24"/>
          <w:szCs w:val="24"/>
        </w:rPr>
        <w:t xml:space="preserve">  </w:t>
      </w:r>
      <w:r w:rsidR="00A61FAC" w:rsidRPr="00843523">
        <w:rPr>
          <w:rFonts w:ascii="Times New Roman" w:hAnsi="Times New Roman" w:cs="Times New Roman"/>
          <w:b/>
          <w:sz w:val="24"/>
          <w:szCs w:val="24"/>
        </w:rPr>
        <w:t xml:space="preserve"> </w:t>
      </w:r>
      <w:r w:rsidR="004A0E13" w:rsidRPr="00843523">
        <w:rPr>
          <w:rFonts w:ascii="Times New Roman" w:hAnsi="Times New Roman" w:cs="Times New Roman"/>
          <w:b/>
          <w:sz w:val="24"/>
          <w:szCs w:val="24"/>
        </w:rPr>
        <w:t xml:space="preserve"> </w:t>
      </w:r>
      <w:r w:rsidR="005B2F00" w:rsidRPr="00843523">
        <w:rPr>
          <w:rFonts w:ascii="Times New Roman" w:hAnsi="Times New Roman" w:cs="Times New Roman"/>
          <w:b/>
          <w:sz w:val="24"/>
          <w:szCs w:val="24"/>
        </w:rPr>
        <w:t xml:space="preserve"> </w:t>
      </w:r>
      <w:r w:rsidR="00641F26" w:rsidRPr="00843523">
        <w:rPr>
          <w:rFonts w:ascii="Times New Roman" w:hAnsi="Times New Roman" w:cs="Times New Roman"/>
          <w:b/>
          <w:sz w:val="24"/>
          <w:szCs w:val="24"/>
        </w:rPr>
        <w:t xml:space="preserve"> </w:t>
      </w:r>
    </w:p>
    <w:p w:rsidR="00731745" w:rsidRDefault="003C23B6" w:rsidP="00731745">
      <w:pPr>
        <w:jc w:val="both"/>
        <w:rPr>
          <w:rFonts w:ascii="Times New Roman" w:hAnsi="Times New Roman" w:cs="Times New Roman"/>
          <w:sz w:val="24"/>
          <w:szCs w:val="24"/>
        </w:rPr>
      </w:pPr>
      <w:r w:rsidRPr="00926175">
        <w:rPr>
          <w:rFonts w:ascii="Times New Roman" w:hAnsi="Times New Roman" w:cs="Times New Roman"/>
          <w:sz w:val="24"/>
          <w:szCs w:val="24"/>
        </w:rPr>
        <w:t>La céré</w:t>
      </w:r>
      <w:r w:rsidR="00926175">
        <w:rPr>
          <w:rFonts w:ascii="Times New Roman" w:hAnsi="Times New Roman" w:cs="Times New Roman"/>
          <w:sz w:val="24"/>
          <w:szCs w:val="24"/>
        </w:rPr>
        <w:t>monie d’ouverture a été présidée</w:t>
      </w:r>
      <w:r w:rsidRPr="00926175">
        <w:rPr>
          <w:rFonts w:ascii="Times New Roman" w:hAnsi="Times New Roman" w:cs="Times New Roman"/>
          <w:sz w:val="24"/>
          <w:szCs w:val="24"/>
        </w:rPr>
        <w:t xml:space="preserve"> par le représentant du ministre de l’Agriculture qui affirme que l’objectif de cette rencontre est de valider le guide d’homologation des PV de conciliation établit par les cofos. Il remercia les participant</w:t>
      </w:r>
      <w:r w:rsidR="0019657F" w:rsidRPr="00926175">
        <w:rPr>
          <w:rFonts w:ascii="Times New Roman" w:hAnsi="Times New Roman" w:cs="Times New Roman"/>
          <w:sz w:val="24"/>
          <w:szCs w:val="24"/>
        </w:rPr>
        <w:t>s</w:t>
      </w:r>
      <w:r w:rsidRPr="00926175">
        <w:rPr>
          <w:rFonts w:ascii="Times New Roman" w:hAnsi="Times New Roman" w:cs="Times New Roman"/>
          <w:sz w:val="24"/>
          <w:szCs w:val="24"/>
        </w:rPr>
        <w:t xml:space="preserve"> pour leur présence à cette deuxième r</w:t>
      </w:r>
      <w:r w:rsidR="0019657F" w:rsidRPr="00926175">
        <w:rPr>
          <w:rFonts w:ascii="Times New Roman" w:hAnsi="Times New Roman" w:cs="Times New Roman"/>
          <w:sz w:val="24"/>
          <w:szCs w:val="24"/>
        </w:rPr>
        <w:t>encontre de vali</w:t>
      </w:r>
      <w:r w:rsidR="00731745">
        <w:rPr>
          <w:rFonts w:ascii="Times New Roman" w:hAnsi="Times New Roman" w:cs="Times New Roman"/>
          <w:sz w:val="24"/>
          <w:szCs w:val="24"/>
        </w:rPr>
        <w:t xml:space="preserve">dation du guide, ses remerciements </w:t>
      </w:r>
      <w:r w:rsidR="0019657F" w:rsidRPr="00926175">
        <w:rPr>
          <w:rFonts w:ascii="Times New Roman" w:hAnsi="Times New Roman" w:cs="Times New Roman"/>
          <w:sz w:val="24"/>
          <w:szCs w:val="24"/>
        </w:rPr>
        <w:t xml:space="preserve">vont également à l’endroit du partenaire Mercy Corps pour sa disponibilité constante </w:t>
      </w:r>
      <w:r w:rsidR="00A87CD3" w:rsidRPr="00926175">
        <w:rPr>
          <w:rFonts w:ascii="Times New Roman" w:hAnsi="Times New Roman" w:cs="Times New Roman"/>
          <w:sz w:val="24"/>
          <w:szCs w:val="24"/>
        </w:rPr>
        <w:t>à</w:t>
      </w:r>
      <w:r w:rsidR="00731745">
        <w:rPr>
          <w:rFonts w:ascii="Times New Roman" w:hAnsi="Times New Roman" w:cs="Times New Roman"/>
          <w:sz w:val="24"/>
          <w:szCs w:val="24"/>
        </w:rPr>
        <w:t xml:space="preserve"> œuvrer pour la mise en œuvre du Projet JASS.</w:t>
      </w:r>
    </w:p>
    <w:p w:rsidR="00076E06" w:rsidRPr="00926175" w:rsidRDefault="00A87CD3" w:rsidP="00731745">
      <w:pPr>
        <w:jc w:val="both"/>
        <w:rPr>
          <w:rFonts w:ascii="Times New Roman" w:hAnsi="Times New Roman" w:cs="Times New Roman"/>
          <w:sz w:val="24"/>
          <w:szCs w:val="24"/>
        </w:rPr>
      </w:pPr>
      <w:r w:rsidRPr="00926175">
        <w:rPr>
          <w:rFonts w:ascii="Times New Roman" w:hAnsi="Times New Roman" w:cs="Times New Roman"/>
          <w:sz w:val="24"/>
          <w:szCs w:val="24"/>
        </w:rPr>
        <w:t>Après ce fut le tour du</w:t>
      </w:r>
      <w:r w:rsidR="003C23B6" w:rsidRPr="00926175">
        <w:rPr>
          <w:rFonts w:ascii="Times New Roman" w:hAnsi="Times New Roman" w:cs="Times New Roman"/>
          <w:sz w:val="24"/>
          <w:szCs w:val="24"/>
        </w:rPr>
        <w:t xml:space="preserve"> représentant de Mercy Corps </w:t>
      </w:r>
      <w:r w:rsidRPr="00926175">
        <w:rPr>
          <w:rFonts w:ascii="Times New Roman" w:hAnsi="Times New Roman" w:cs="Times New Roman"/>
          <w:sz w:val="24"/>
          <w:szCs w:val="24"/>
        </w:rPr>
        <w:t>qui salua les efforts de tous les acteurs du cadre multi acteurs pour leur contribution à la validation du guide d’homologation il affirme que ce guide permettra de répondre aux obstacles que les cofos rencontre</w:t>
      </w:r>
      <w:r w:rsidR="00076E06" w:rsidRPr="00926175">
        <w:rPr>
          <w:rFonts w:ascii="Times New Roman" w:hAnsi="Times New Roman" w:cs="Times New Roman"/>
          <w:sz w:val="24"/>
          <w:szCs w:val="24"/>
        </w:rPr>
        <w:t xml:space="preserve"> sur le terrain</w:t>
      </w:r>
      <w:r w:rsidR="003C23B6" w:rsidRPr="00926175">
        <w:rPr>
          <w:rFonts w:ascii="Times New Roman" w:hAnsi="Times New Roman" w:cs="Times New Roman"/>
          <w:sz w:val="24"/>
          <w:szCs w:val="24"/>
        </w:rPr>
        <w:t xml:space="preserve">. </w:t>
      </w:r>
    </w:p>
    <w:p w:rsidR="003C23B6" w:rsidRDefault="00731745" w:rsidP="00731745">
      <w:pPr>
        <w:jc w:val="both"/>
      </w:pPr>
      <w:r>
        <w:rPr>
          <w:rFonts w:ascii="Times New Roman" w:hAnsi="Times New Roman" w:cs="Times New Roman"/>
          <w:sz w:val="24"/>
          <w:szCs w:val="24"/>
        </w:rPr>
        <w:t>La cérémonie a été clôturée</w:t>
      </w:r>
      <w:r w:rsidR="003C23B6" w:rsidRPr="00926175">
        <w:rPr>
          <w:rFonts w:ascii="Times New Roman" w:hAnsi="Times New Roman" w:cs="Times New Roman"/>
          <w:sz w:val="24"/>
          <w:szCs w:val="24"/>
        </w:rPr>
        <w:t xml:space="preserve"> par la présentation des participants et la prise d’une photo de famille. </w:t>
      </w:r>
    </w:p>
    <w:p w:rsidR="00873067" w:rsidRPr="00731745" w:rsidRDefault="00076E06" w:rsidP="00873067">
      <w:pPr>
        <w:pStyle w:val="Paragraphedeliste"/>
        <w:numPr>
          <w:ilvl w:val="0"/>
          <w:numId w:val="1"/>
        </w:numPr>
        <w:rPr>
          <w:b/>
          <w:sz w:val="28"/>
          <w:szCs w:val="28"/>
        </w:rPr>
      </w:pPr>
      <w:r w:rsidRPr="00731745">
        <w:rPr>
          <w:b/>
          <w:sz w:val="28"/>
          <w:szCs w:val="28"/>
        </w:rPr>
        <w:t xml:space="preserve">Déroulement </w:t>
      </w:r>
    </w:p>
    <w:p w:rsidR="00945ABC" w:rsidRPr="00372438" w:rsidRDefault="00873067" w:rsidP="00372438">
      <w:pPr>
        <w:jc w:val="both"/>
        <w:rPr>
          <w:rFonts w:ascii="Times New Roman" w:hAnsi="Times New Roman" w:cs="Times New Roman"/>
          <w:sz w:val="24"/>
          <w:szCs w:val="24"/>
        </w:rPr>
      </w:pPr>
      <w:r w:rsidRPr="00372438">
        <w:rPr>
          <w:rFonts w:ascii="Times New Roman" w:hAnsi="Times New Roman" w:cs="Times New Roman"/>
          <w:sz w:val="24"/>
          <w:szCs w:val="24"/>
        </w:rPr>
        <w:t xml:space="preserve">L’atelier </w:t>
      </w:r>
      <w:r w:rsidR="00731745" w:rsidRPr="00372438">
        <w:rPr>
          <w:rFonts w:ascii="Times New Roman" w:hAnsi="Times New Roman" w:cs="Times New Roman"/>
          <w:sz w:val="24"/>
          <w:szCs w:val="24"/>
        </w:rPr>
        <w:t>a commencé</w:t>
      </w:r>
      <w:r w:rsidRPr="00372438">
        <w:rPr>
          <w:rFonts w:ascii="Times New Roman" w:hAnsi="Times New Roman" w:cs="Times New Roman"/>
          <w:sz w:val="24"/>
          <w:szCs w:val="24"/>
        </w:rPr>
        <w:t xml:space="preserve"> par la présentation des grandes lignes sur lesquels les participants avaient </w:t>
      </w:r>
      <w:r w:rsidR="00731745" w:rsidRPr="00372438">
        <w:rPr>
          <w:rFonts w:ascii="Times New Roman" w:hAnsi="Times New Roman" w:cs="Times New Roman"/>
          <w:sz w:val="24"/>
          <w:szCs w:val="24"/>
        </w:rPr>
        <w:t>formulé</w:t>
      </w:r>
      <w:r w:rsidRPr="00372438">
        <w:rPr>
          <w:rFonts w:ascii="Times New Roman" w:hAnsi="Times New Roman" w:cs="Times New Roman"/>
          <w:sz w:val="24"/>
          <w:szCs w:val="24"/>
        </w:rPr>
        <w:t xml:space="preserve"> des </w:t>
      </w:r>
      <w:r w:rsidR="00731745" w:rsidRPr="00372438">
        <w:rPr>
          <w:rFonts w:ascii="Times New Roman" w:hAnsi="Times New Roman" w:cs="Times New Roman"/>
          <w:sz w:val="24"/>
          <w:szCs w:val="24"/>
        </w:rPr>
        <w:t>observations, le</w:t>
      </w:r>
      <w:r w:rsidR="00510380" w:rsidRPr="00372438">
        <w:rPr>
          <w:rFonts w:ascii="Times New Roman" w:hAnsi="Times New Roman" w:cs="Times New Roman"/>
          <w:sz w:val="24"/>
          <w:szCs w:val="24"/>
        </w:rPr>
        <w:t xml:space="preserve"> consultant</w:t>
      </w:r>
      <w:r w:rsidRPr="00372438">
        <w:rPr>
          <w:rFonts w:ascii="Times New Roman" w:hAnsi="Times New Roman" w:cs="Times New Roman"/>
          <w:sz w:val="24"/>
          <w:szCs w:val="24"/>
        </w:rPr>
        <w:t xml:space="preserve"> dans sa présentation a intégré l’ensemble </w:t>
      </w:r>
      <w:r w:rsidR="00510380" w:rsidRPr="00372438">
        <w:rPr>
          <w:rFonts w:ascii="Times New Roman" w:hAnsi="Times New Roman" w:cs="Times New Roman"/>
          <w:sz w:val="24"/>
          <w:szCs w:val="24"/>
        </w:rPr>
        <w:t>des observations</w:t>
      </w:r>
      <w:r w:rsidR="00731745" w:rsidRPr="00372438">
        <w:rPr>
          <w:rFonts w:ascii="Times New Roman" w:hAnsi="Times New Roman" w:cs="Times New Roman"/>
          <w:sz w:val="24"/>
          <w:szCs w:val="24"/>
        </w:rPr>
        <w:t xml:space="preserve"> et a présenté</w:t>
      </w:r>
      <w:r w:rsidRPr="00372438">
        <w:rPr>
          <w:rFonts w:ascii="Times New Roman" w:hAnsi="Times New Roman" w:cs="Times New Roman"/>
          <w:sz w:val="24"/>
          <w:szCs w:val="24"/>
        </w:rPr>
        <w:t xml:space="preserve"> un</w:t>
      </w:r>
      <w:r w:rsidR="003D5F82" w:rsidRPr="00372438">
        <w:rPr>
          <w:rFonts w:ascii="Times New Roman" w:hAnsi="Times New Roman" w:cs="Times New Roman"/>
          <w:sz w:val="24"/>
          <w:szCs w:val="24"/>
        </w:rPr>
        <w:t xml:space="preserve"> document </w:t>
      </w:r>
      <w:r w:rsidR="00945ABC" w:rsidRPr="00372438">
        <w:rPr>
          <w:rFonts w:ascii="Times New Roman" w:hAnsi="Times New Roman" w:cs="Times New Roman"/>
          <w:sz w:val="24"/>
          <w:szCs w:val="24"/>
        </w:rPr>
        <w:t>cohérent</w:t>
      </w:r>
      <w:r w:rsidRPr="00372438">
        <w:rPr>
          <w:rFonts w:ascii="Times New Roman" w:hAnsi="Times New Roman" w:cs="Times New Roman"/>
          <w:sz w:val="24"/>
          <w:szCs w:val="24"/>
        </w:rPr>
        <w:t xml:space="preserve"> qui </w:t>
      </w:r>
      <w:r w:rsidR="00945ABC" w:rsidRPr="00372438">
        <w:rPr>
          <w:rFonts w:ascii="Times New Roman" w:hAnsi="Times New Roman" w:cs="Times New Roman"/>
          <w:sz w:val="24"/>
          <w:szCs w:val="24"/>
        </w:rPr>
        <w:t>reflète la vision des acteurs de</w:t>
      </w:r>
      <w:r w:rsidRPr="00372438">
        <w:rPr>
          <w:rFonts w:ascii="Times New Roman" w:hAnsi="Times New Roman" w:cs="Times New Roman"/>
          <w:sz w:val="24"/>
          <w:szCs w:val="24"/>
        </w:rPr>
        <w:t xml:space="preserve"> la politique foncière</w:t>
      </w:r>
      <w:r w:rsidR="00945ABC" w:rsidRPr="00372438">
        <w:rPr>
          <w:rFonts w:ascii="Times New Roman" w:hAnsi="Times New Roman" w:cs="Times New Roman"/>
          <w:sz w:val="24"/>
          <w:szCs w:val="24"/>
        </w:rPr>
        <w:t>.</w:t>
      </w:r>
    </w:p>
    <w:p w:rsidR="00873067" w:rsidRPr="00372438" w:rsidRDefault="00945ABC" w:rsidP="00372438">
      <w:pPr>
        <w:jc w:val="both"/>
        <w:rPr>
          <w:rFonts w:ascii="Times New Roman" w:hAnsi="Times New Roman" w:cs="Times New Roman"/>
          <w:sz w:val="24"/>
          <w:szCs w:val="24"/>
        </w:rPr>
      </w:pPr>
      <w:r w:rsidRPr="00372438">
        <w:rPr>
          <w:rFonts w:ascii="Times New Roman" w:hAnsi="Times New Roman" w:cs="Times New Roman"/>
          <w:sz w:val="24"/>
          <w:szCs w:val="24"/>
        </w:rPr>
        <w:lastRenderedPageBreak/>
        <w:t>A</w:t>
      </w:r>
      <w:r w:rsidR="00873067" w:rsidRPr="00372438">
        <w:rPr>
          <w:rFonts w:ascii="Times New Roman" w:hAnsi="Times New Roman" w:cs="Times New Roman"/>
          <w:sz w:val="24"/>
          <w:szCs w:val="24"/>
        </w:rPr>
        <w:t xml:space="preserve">insi le </w:t>
      </w:r>
      <w:r w:rsidRPr="00372438">
        <w:rPr>
          <w:rFonts w:ascii="Times New Roman" w:hAnsi="Times New Roman" w:cs="Times New Roman"/>
          <w:sz w:val="24"/>
          <w:szCs w:val="24"/>
        </w:rPr>
        <w:t>comité multi</w:t>
      </w:r>
      <w:r w:rsidR="00873067" w:rsidRPr="00372438">
        <w:rPr>
          <w:rFonts w:ascii="Times New Roman" w:hAnsi="Times New Roman" w:cs="Times New Roman"/>
          <w:sz w:val="24"/>
          <w:szCs w:val="24"/>
        </w:rPr>
        <w:t xml:space="preserve"> acteurs valide </w:t>
      </w:r>
      <w:r w:rsidR="001B42FD" w:rsidRPr="00372438">
        <w:rPr>
          <w:rFonts w:ascii="Times New Roman" w:hAnsi="Times New Roman" w:cs="Times New Roman"/>
          <w:sz w:val="24"/>
          <w:szCs w:val="24"/>
        </w:rPr>
        <w:t xml:space="preserve">le guide d’homologation </w:t>
      </w:r>
      <w:r w:rsidR="00D141CC" w:rsidRPr="00372438">
        <w:rPr>
          <w:rFonts w:ascii="Times New Roman" w:hAnsi="Times New Roman" w:cs="Times New Roman"/>
          <w:sz w:val="24"/>
          <w:szCs w:val="24"/>
        </w:rPr>
        <w:t>à</w:t>
      </w:r>
      <w:r w:rsidR="001B42FD" w:rsidRPr="00372438">
        <w:rPr>
          <w:rFonts w:ascii="Times New Roman" w:hAnsi="Times New Roman" w:cs="Times New Roman"/>
          <w:sz w:val="24"/>
          <w:szCs w:val="24"/>
        </w:rPr>
        <w:t xml:space="preserve"> l’unanimité des partici</w:t>
      </w:r>
      <w:r w:rsidR="00D141CC" w:rsidRPr="00372438">
        <w:rPr>
          <w:rFonts w:ascii="Times New Roman" w:hAnsi="Times New Roman" w:cs="Times New Roman"/>
          <w:sz w:val="24"/>
          <w:szCs w:val="24"/>
        </w:rPr>
        <w:t>pants présent à cette rencontre.</w:t>
      </w:r>
    </w:p>
    <w:p w:rsidR="00945ABC" w:rsidRPr="00372438" w:rsidRDefault="001B42FD" w:rsidP="00372438">
      <w:pPr>
        <w:jc w:val="both"/>
        <w:rPr>
          <w:rFonts w:ascii="Times New Roman" w:hAnsi="Times New Roman" w:cs="Times New Roman"/>
          <w:sz w:val="24"/>
          <w:szCs w:val="24"/>
        </w:rPr>
      </w:pPr>
      <w:r w:rsidRPr="00372438">
        <w:rPr>
          <w:rFonts w:ascii="Times New Roman" w:hAnsi="Times New Roman" w:cs="Times New Roman"/>
          <w:sz w:val="24"/>
          <w:szCs w:val="24"/>
        </w:rPr>
        <w:t xml:space="preserve">Le </w:t>
      </w:r>
      <w:r w:rsidR="00945ABC" w:rsidRPr="00372438">
        <w:rPr>
          <w:rFonts w:ascii="Times New Roman" w:hAnsi="Times New Roman" w:cs="Times New Roman"/>
          <w:sz w:val="24"/>
          <w:szCs w:val="24"/>
        </w:rPr>
        <w:t>point de divers a concerné</w:t>
      </w:r>
      <w:r w:rsidR="00D141CC" w:rsidRPr="00372438">
        <w:rPr>
          <w:rFonts w:ascii="Times New Roman" w:hAnsi="Times New Roman" w:cs="Times New Roman"/>
          <w:sz w:val="24"/>
          <w:szCs w:val="24"/>
        </w:rPr>
        <w:t xml:space="preserve"> les sujets de plaido</w:t>
      </w:r>
      <w:r w:rsidR="00945ABC" w:rsidRPr="00372438">
        <w:rPr>
          <w:rFonts w:ascii="Times New Roman" w:hAnsi="Times New Roman" w:cs="Times New Roman"/>
          <w:sz w:val="24"/>
          <w:szCs w:val="24"/>
        </w:rPr>
        <w:t>yer en cours notamment l’arrêté</w:t>
      </w:r>
      <w:r w:rsidR="00D141CC" w:rsidRPr="00372438">
        <w:rPr>
          <w:rFonts w:ascii="Times New Roman" w:hAnsi="Times New Roman" w:cs="Times New Roman"/>
          <w:sz w:val="24"/>
          <w:szCs w:val="24"/>
        </w:rPr>
        <w:t xml:space="preserve"> sur les attestations </w:t>
      </w:r>
      <w:r w:rsidR="00945ABC" w:rsidRPr="00372438">
        <w:rPr>
          <w:rFonts w:ascii="Times New Roman" w:hAnsi="Times New Roman" w:cs="Times New Roman"/>
          <w:sz w:val="24"/>
          <w:szCs w:val="24"/>
        </w:rPr>
        <w:t>de détention</w:t>
      </w:r>
      <w:r w:rsidR="00D141CC" w:rsidRPr="00372438">
        <w:rPr>
          <w:rFonts w:ascii="Times New Roman" w:hAnsi="Times New Roman" w:cs="Times New Roman"/>
          <w:sz w:val="24"/>
          <w:szCs w:val="24"/>
        </w:rPr>
        <w:t xml:space="preserve"> coutumière et de </w:t>
      </w:r>
      <w:r w:rsidR="00945ABC" w:rsidRPr="00372438">
        <w:rPr>
          <w:rFonts w:ascii="Times New Roman" w:hAnsi="Times New Roman" w:cs="Times New Roman"/>
          <w:sz w:val="24"/>
          <w:szCs w:val="24"/>
        </w:rPr>
        <w:t>possession foncière, l’arrêté de</w:t>
      </w:r>
      <w:r w:rsidR="00510380" w:rsidRPr="00372438">
        <w:rPr>
          <w:rFonts w:ascii="Times New Roman" w:hAnsi="Times New Roman" w:cs="Times New Roman"/>
          <w:sz w:val="24"/>
          <w:szCs w:val="24"/>
        </w:rPr>
        <w:t xml:space="preserve"> financement des cofos villageoise</w:t>
      </w:r>
      <w:r w:rsidR="00945ABC" w:rsidRPr="00372438">
        <w:rPr>
          <w:rFonts w:ascii="Times New Roman" w:hAnsi="Times New Roman" w:cs="Times New Roman"/>
          <w:sz w:val="24"/>
          <w:szCs w:val="24"/>
        </w:rPr>
        <w:t>s</w:t>
      </w:r>
      <w:r w:rsidR="00510380" w:rsidRPr="00372438">
        <w:rPr>
          <w:rFonts w:ascii="Times New Roman" w:hAnsi="Times New Roman" w:cs="Times New Roman"/>
          <w:sz w:val="24"/>
          <w:szCs w:val="24"/>
        </w:rPr>
        <w:t xml:space="preserve">, la gratuité des frais d’homologation et l’amélioration de l’accès des femmes et jeunes au foncier agricole. </w:t>
      </w:r>
    </w:p>
    <w:p w:rsidR="00276523" w:rsidRPr="00372438" w:rsidRDefault="00510380" w:rsidP="00372438">
      <w:pPr>
        <w:jc w:val="both"/>
        <w:rPr>
          <w:rFonts w:ascii="Times New Roman" w:hAnsi="Times New Roman" w:cs="Times New Roman"/>
          <w:sz w:val="24"/>
          <w:szCs w:val="24"/>
        </w:rPr>
      </w:pPr>
      <w:r w:rsidRPr="00372438">
        <w:rPr>
          <w:rFonts w:ascii="Times New Roman" w:hAnsi="Times New Roman" w:cs="Times New Roman"/>
          <w:sz w:val="24"/>
          <w:szCs w:val="24"/>
        </w:rPr>
        <w:t xml:space="preserve">A tous ses sujets de plaidoyer </w:t>
      </w:r>
      <w:r w:rsidR="00945ABC" w:rsidRPr="00372438">
        <w:rPr>
          <w:rFonts w:ascii="Times New Roman" w:hAnsi="Times New Roman" w:cs="Times New Roman"/>
          <w:sz w:val="24"/>
          <w:szCs w:val="24"/>
        </w:rPr>
        <w:t>le SP</w:t>
      </w:r>
      <w:r w:rsidRPr="00372438">
        <w:rPr>
          <w:rFonts w:ascii="Times New Roman" w:hAnsi="Times New Roman" w:cs="Times New Roman"/>
          <w:sz w:val="24"/>
          <w:szCs w:val="24"/>
        </w:rPr>
        <w:t>/LOA à travers son</w:t>
      </w:r>
      <w:r w:rsidR="00945ABC" w:rsidRPr="00372438">
        <w:rPr>
          <w:rFonts w:ascii="Times New Roman" w:hAnsi="Times New Roman" w:cs="Times New Roman"/>
          <w:sz w:val="24"/>
          <w:szCs w:val="24"/>
        </w:rPr>
        <w:t xml:space="preserve"> secrétaire permanent a indiqué</w:t>
      </w:r>
      <w:r w:rsidRPr="00372438">
        <w:rPr>
          <w:rFonts w:ascii="Times New Roman" w:hAnsi="Times New Roman" w:cs="Times New Roman"/>
          <w:sz w:val="24"/>
          <w:szCs w:val="24"/>
        </w:rPr>
        <w:t xml:space="preserve"> que les deux arrêtés d’opérationnalisation des cofos son</w:t>
      </w:r>
      <w:r w:rsidR="00276523" w:rsidRPr="00372438">
        <w:rPr>
          <w:rFonts w:ascii="Times New Roman" w:hAnsi="Times New Roman" w:cs="Times New Roman"/>
          <w:sz w:val="24"/>
          <w:szCs w:val="24"/>
        </w:rPr>
        <w:t xml:space="preserve">t dans le circuit d’approbation, </w:t>
      </w:r>
      <w:r w:rsidR="002E7489" w:rsidRPr="00372438">
        <w:rPr>
          <w:rFonts w:ascii="Times New Roman" w:hAnsi="Times New Roman" w:cs="Times New Roman"/>
          <w:sz w:val="24"/>
          <w:szCs w:val="24"/>
        </w:rPr>
        <w:t>quant</w:t>
      </w:r>
      <w:r w:rsidR="00276523" w:rsidRPr="00372438">
        <w:rPr>
          <w:rFonts w:ascii="Times New Roman" w:hAnsi="Times New Roman" w:cs="Times New Roman"/>
          <w:sz w:val="24"/>
          <w:szCs w:val="24"/>
        </w:rPr>
        <w:t xml:space="preserve"> au</w:t>
      </w:r>
      <w:r w:rsidRPr="00372438">
        <w:rPr>
          <w:rFonts w:ascii="Times New Roman" w:hAnsi="Times New Roman" w:cs="Times New Roman"/>
          <w:sz w:val="24"/>
          <w:szCs w:val="24"/>
        </w:rPr>
        <w:t xml:space="preserve"> guide d’accès des femmes </w:t>
      </w:r>
      <w:r w:rsidR="00276523" w:rsidRPr="00372438">
        <w:rPr>
          <w:rFonts w:ascii="Times New Roman" w:hAnsi="Times New Roman" w:cs="Times New Roman"/>
          <w:sz w:val="24"/>
          <w:szCs w:val="24"/>
        </w:rPr>
        <w:t>il s</w:t>
      </w:r>
      <w:r w:rsidRPr="00372438">
        <w:rPr>
          <w:rFonts w:ascii="Times New Roman" w:hAnsi="Times New Roman" w:cs="Times New Roman"/>
          <w:sz w:val="24"/>
          <w:szCs w:val="24"/>
        </w:rPr>
        <w:t xml:space="preserve">era </w:t>
      </w:r>
      <w:r w:rsidR="00276523" w:rsidRPr="00372438">
        <w:rPr>
          <w:rFonts w:ascii="Times New Roman" w:hAnsi="Times New Roman" w:cs="Times New Roman"/>
          <w:sz w:val="24"/>
          <w:szCs w:val="24"/>
        </w:rPr>
        <w:t>validé</w:t>
      </w:r>
      <w:r w:rsidRPr="00372438">
        <w:rPr>
          <w:rFonts w:ascii="Times New Roman" w:hAnsi="Times New Roman" w:cs="Times New Roman"/>
          <w:sz w:val="24"/>
          <w:szCs w:val="24"/>
        </w:rPr>
        <w:t xml:space="preserve"> très prochainement par le comité de pilotage</w:t>
      </w:r>
      <w:r w:rsidR="00276523" w:rsidRPr="00372438">
        <w:rPr>
          <w:rFonts w:ascii="Times New Roman" w:hAnsi="Times New Roman" w:cs="Times New Roman"/>
          <w:sz w:val="24"/>
          <w:szCs w:val="24"/>
        </w:rPr>
        <w:t>.</w:t>
      </w:r>
      <w:r w:rsidRPr="00372438">
        <w:rPr>
          <w:rFonts w:ascii="Times New Roman" w:hAnsi="Times New Roman" w:cs="Times New Roman"/>
          <w:sz w:val="24"/>
          <w:szCs w:val="24"/>
        </w:rPr>
        <w:t xml:space="preserve"> </w:t>
      </w:r>
    </w:p>
    <w:p w:rsidR="00670894" w:rsidRDefault="00670894" w:rsidP="00276523">
      <w:pPr>
        <w:rPr>
          <w:b/>
        </w:rPr>
      </w:pPr>
      <w:r w:rsidRPr="00670894">
        <w:rPr>
          <w:b/>
        </w:rPr>
        <w:t>CONCLUTION</w:t>
      </w:r>
    </w:p>
    <w:p w:rsidR="009267EB" w:rsidRPr="00372438" w:rsidRDefault="00670894" w:rsidP="00372438">
      <w:pPr>
        <w:tabs>
          <w:tab w:val="left" w:pos="2732"/>
        </w:tabs>
        <w:jc w:val="both"/>
        <w:rPr>
          <w:rFonts w:ascii="Times New Roman" w:hAnsi="Times New Roman" w:cs="Times New Roman"/>
          <w:sz w:val="24"/>
          <w:szCs w:val="24"/>
        </w:rPr>
      </w:pPr>
      <w:r w:rsidRPr="00670894">
        <w:t xml:space="preserve"> </w:t>
      </w:r>
      <w:r w:rsidR="004650BC" w:rsidRPr="00372438">
        <w:rPr>
          <w:rFonts w:ascii="Times New Roman" w:hAnsi="Times New Roman" w:cs="Times New Roman"/>
          <w:sz w:val="24"/>
          <w:szCs w:val="24"/>
        </w:rPr>
        <w:t>Le</w:t>
      </w:r>
      <w:r w:rsidRPr="00372438">
        <w:rPr>
          <w:rFonts w:ascii="Times New Roman" w:hAnsi="Times New Roman" w:cs="Times New Roman"/>
          <w:sz w:val="24"/>
          <w:szCs w:val="24"/>
        </w:rPr>
        <w:t xml:space="preserve"> représentant du Ministre de l’Agriculture a clôturé la réunion tout en </w:t>
      </w:r>
      <w:r w:rsidR="004650BC" w:rsidRPr="00372438">
        <w:rPr>
          <w:rFonts w:ascii="Times New Roman" w:hAnsi="Times New Roman" w:cs="Times New Roman"/>
          <w:sz w:val="24"/>
          <w:szCs w:val="24"/>
        </w:rPr>
        <w:t>affirmant que le guide d’homologation est le fruit de plu</w:t>
      </w:r>
      <w:r w:rsidR="009267EB" w:rsidRPr="00372438">
        <w:rPr>
          <w:rFonts w:ascii="Times New Roman" w:hAnsi="Times New Roman" w:cs="Times New Roman"/>
          <w:sz w:val="24"/>
          <w:szCs w:val="24"/>
        </w:rPr>
        <w:t>sieurs jours de travail</w:t>
      </w:r>
      <w:r w:rsidR="004650BC" w:rsidRPr="00372438">
        <w:rPr>
          <w:rFonts w:ascii="Times New Roman" w:hAnsi="Times New Roman" w:cs="Times New Roman"/>
          <w:sz w:val="24"/>
          <w:szCs w:val="24"/>
        </w:rPr>
        <w:t xml:space="preserve"> entre </w:t>
      </w:r>
      <w:r w:rsidRPr="00372438">
        <w:rPr>
          <w:rFonts w:ascii="Times New Roman" w:hAnsi="Times New Roman" w:cs="Times New Roman"/>
          <w:sz w:val="24"/>
          <w:szCs w:val="24"/>
        </w:rPr>
        <w:t xml:space="preserve">Mercy Corp. </w:t>
      </w:r>
      <w:r w:rsidR="004650BC" w:rsidRPr="00372438">
        <w:rPr>
          <w:rFonts w:ascii="Times New Roman" w:hAnsi="Times New Roman" w:cs="Times New Roman"/>
          <w:sz w:val="24"/>
          <w:szCs w:val="24"/>
        </w:rPr>
        <w:t xml:space="preserve">et SP/LOA. </w:t>
      </w:r>
    </w:p>
    <w:p w:rsidR="00670894" w:rsidRPr="00372438" w:rsidRDefault="009267EB" w:rsidP="00372438">
      <w:pPr>
        <w:tabs>
          <w:tab w:val="left" w:pos="2732"/>
        </w:tabs>
        <w:jc w:val="both"/>
        <w:rPr>
          <w:rFonts w:ascii="Times New Roman" w:hAnsi="Times New Roman" w:cs="Times New Roman"/>
          <w:b/>
          <w:sz w:val="24"/>
          <w:szCs w:val="24"/>
        </w:rPr>
      </w:pPr>
      <w:r w:rsidRPr="00372438">
        <w:rPr>
          <w:rFonts w:ascii="Times New Roman" w:hAnsi="Times New Roman" w:cs="Times New Roman"/>
          <w:sz w:val="24"/>
          <w:szCs w:val="24"/>
        </w:rPr>
        <w:t>Ce guide a été finalisé avec soin en</w:t>
      </w:r>
      <w:r w:rsidR="004650BC" w:rsidRPr="00372438">
        <w:rPr>
          <w:rFonts w:ascii="Times New Roman" w:hAnsi="Times New Roman" w:cs="Times New Roman"/>
          <w:sz w:val="24"/>
          <w:szCs w:val="24"/>
        </w:rPr>
        <w:t xml:space="preserve"> tenant compte de vos observations et de vos contributions.  Merci de votre contribution au effort du gouvernement pour la mise en œuvre de la loi portant sur le foncier agricole dira le représentant du ministre, ainsi prend </w:t>
      </w:r>
      <w:r w:rsidR="00D8615A" w:rsidRPr="00372438">
        <w:rPr>
          <w:rFonts w:ascii="Times New Roman" w:hAnsi="Times New Roman" w:cs="Times New Roman"/>
          <w:sz w:val="24"/>
          <w:szCs w:val="24"/>
        </w:rPr>
        <w:t>fin la</w:t>
      </w:r>
      <w:r w:rsidR="008252B5" w:rsidRPr="00372438">
        <w:rPr>
          <w:rFonts w:ascii="Times New Roman" w:hAnsi="Times New Roman" w:cs="Times New Roman"/>
          <w:sz w:val="24"/>
          <w:szCs w:val="24"/>
        </w:rPr>
        <w:t xml:space="preserve"> 14</w:t>
      </w:r>
      <w:r w:rsidR="004650BC" w:rsidRPr="00372438">
        <w:rPr>
          <w:rFonts w:ascii="Times New Roman" w:hAnsi="Times New Roman" w:cs="Times New Roman"/>
          <w:sz w:val="24"/>
          <w:szCs w:val="24"/>
        </w:rPr>
        <w:t>ème réunion du comité multi acteurs sur la gouvernance foncière.</w:t>
      </w:r>
    </w:p>
    <w:p w:rsidR="009C4D65" w:rsidRPr="00372438" w:rsidRDefault="00C2622D" w:rsidP="00372438">
      <w:pPr>
        <w:jc w:val="both"/>
        <w:rPr>
          <w:rFonts w:ascii="Times New Roman" w:hAnsi="Times New Roman" w:cs="Times New Roman"/>
          <w:sz w:val="24"/>
          <w:szCs w:val="24"/>
        </w:rPr>
      </w:pPr>
      <w:r w:rsidRPr="00372438">
        <w:rPr>
          <w:rFonts w:ascii="Times New Roman" w:hAnsi="Times New Roman" w:cs="Times New Roman"/>
          <w:sz w:val="24"/>
          <w:szCs w:val="24"/>
        </w:rPr>
        <w:t xml:space="preserve">    </w:t>
      </w:r>
    </w:p>
    <w:p w:rsidR="009C4D65" w:rsidRPr="006216D0" w:rsidRDefault="009C4D65" w:rsidP="009C4D65">
      <w:pPr>
        <w:tabs>
          <w:tab w:val="center" w:pos="4536"/>
          <w:tab w:val="left" w:pos="4982"/>
        </w:tabs>
        <w:rPr>
          <w:rFonts w:ascii="Times New Roman" w:hAnsi="Times New Roman" w:cs="Times New Roman"/>
          <w:b/>
          <w:sz w:val="24"/>
          <w:szCs w:val="24"/>
        </w:rPr>
      </w:pPr>
      <w:r w:rsidRPr="006216D0">
        <w:rPr>
          <w:rFonts w:ascii="Times New Roman" w:hAnsi="Times New Roman" w:cs="Times New Roman"/>
          <w:sz w:val="24"/>
          <w:szCs w:val="24"/>
        </w:rPr>
        <w:t xml:space="preserve">  </w:t>
      </w:r>
      <w:r w:rsidR="008F2FC7">
        <w:rPr>
          <w:rFonts w:ascii="Times New Roman" w:hAnsi="Times New Roman" w:cs="Times New Roman"/>
          <w:sz w:val="24"/>
          <w:szCs w:val="24"/>
        </w:rPr>
        <w:tab/>
        <w:t xml:space="preserve">                                                                              </w:t>
      </w:r>
      <w:r w:rsidRPr="006216D0">
        <w:rPr>
          <w:rFonts w:ascii="Times New Roman" w:hAnsi="Times New Roman" w:cs="Times New Roman"/>
          <w:sz w:val="24"/>
          <w:szCs w:val="24"/>
        </w:rPr>
        <w:t xml:space="preserve">  </w:t>
      </w:r>
      <w:r>
        <w:rPr>
          <w:rFonts w:ascii="Times New Roman" w:hAnsi="Times New Roman" w:cs="Times New Roman"/>
          <w:b/>
          <w:sz w:val="24"/>
          <w:szCs w:val="24"/>
        </w:rPr>
        <w:t>Fait à Bamako</w:t>
      </w:r>
      <w:r w:rsidR="008F2FC7">
        <w:rPr>
          <w:rFonts w:ascii="Times New Roman" w:hAnsi="Times New Roman" w:cs="Times New Roman"/>
          <w:b/>
          <w:sz w:val="24"/>
          <w:szCs w:val="24"/>
        </w:rPr>
        <w:t xml:space="preserve"> lundi le 28 octobre</w:t>
      </w:r>
      <w:r w:rsidR="00EC673B">
        <w:rPr>
          <w:rFonts w:ascii="Times New Roman" w:hAnsi="Times New Roman" w:cs="Times New Roman"/>
          <w:b/>
          <w:sz w:val="24"/>
          <w:szCs w:val="24"/>
        </w:rPr>
        <w:t xml:space="preserve"> </w:t>
      </w:r>
      <w:r>
        <w:rPr>
          <w:rFonts w:ascii="Times New Roman" w:hAnsi="Times New Roman" w:cs="Times New Roman"/>
          <w:b/>
          <w:sz w:val="24"/>
          <w:szCs w:val="24"/>
        </w:rPr>
        <w:t>2024</w:t>
      </w:r>
    </w:p>
    <w:p w:rsidR="009C4D65" w:rsidRPr="006216D0" w:rsidRDefault="009C4D65" w:rsidP="009C4D65">
      <w:pPr>
        <w:rPr>
          <w:rFonts w:ascii="Times New Roman" w:hAnsi="Times New Roman" w:cs="Times New Roman"/>
          <w:sz w:val="24"/>
          <w:szCs w:val="24"/>
        </w:rPr>
      </w:pPr>
    </w:p>
    <w:p w:rsidR="009C4D65" w:rsidRPr="006216D0" w:rsidRDefault="009C4D65" w:rsidP="009C4D65">
      <w:pPr>
        <w:rPr>
          <w:rFonts w:ascii="Times New Roman" w:hAnsi="Times New Roman" w:cs="Times New Roman"/>
          <w:b/>
          <w:sz w:val="24"/>
          <w:szCs w:val="24"/>
        </w:rPr>
      </w:pPr>
      <w:r w:rsidRPr="006216D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216D0">
        <w:rPr>
          <w:rFonts w:ascii="Times New Roman" w:hAnsi="Times New Roman" w:cs="Times New Roman"/>
          <w:sz w:val="24"/>
          <w:szCs w:val="24"/>
        </w:rPr>
        <w:t xml:space="preserve">   </w:t>
      </w:r>
      <w:r w:rsidRPr="006216D0">
        <w:rPr>
          <w:rFonts w:ascii="Times New Roman" w:hAnsi="Times New Roman" w:cs="Times New Roman"/>
          <w:b/>
          <w:sz w:val="24"/>
          <w:szCs w:val="24"/>
        </w:rPr>
        <w:t xml:space="preserve">Le Secrétaire Permanent </w:t>
      </w:r>
    </w:p>
    <w:p w:rsidR="009C4D65" w:rsidRPr="006216D0" w:rsidRDefault="009C4D65" w:rsidP="009C4D65">
      <w:pPr>
        <w:spacing w:before="100" w:beforeAutospacing="1" w:after="0" w:line="240" w:lineRule="auto"/>
        <w:rPr>
          <w:rFonts w:ascii="Times New Roman" w:hAnsi="Times New Roman" w:cs="Times New Roman"/>
          <w:b/>
          <w:sz w:val="24"/>
          <w:szCs w:val="24"/>
        </w:rPr>
      </w:pPr>
      <w:r w:rsidRPr="006216D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216D0">
        <w:rPr>
          <w:rFonts w:ascii="Times New Roman" w:hAnsi="Times New Roman" w:cs="Times New Roman"/>
          <w:b/>
          <w:sz w:val="24"/>
          <w:szCs w:val="24"/>
        </w:rPr>
        <w:t>Salim CISSE</w:t>
      </w:r>
    </w:p>
    <w:p w:rsidR="009C4D65" w:rsidRPr="006216D0" w:rsidRDefault="009C4D65" w:rsidP="009C4D65">
      <w:pPr>
        <w:spacing w:before="100" w:beforeAutospacing="1" w:after="0" w:line="240" w:lineRule="auto"/>
        <w:rPr>
          <w:rFonts w:ascii="Times New Roman" w:hAnsi="Times New Roman" w:cs="Times New Roman"/>
          <w:b/>
          <w:i/>
          <w:sz w:val="24"/>
          <w:szCs w:val="24"/>
        </w:rPr>
      </w:pPr>
      <w:r w:rsidRPr="006216D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6216D0">
        <w:rPr>
          <w:rFonts w:ascii="Times New Roman" w:hAnsi="Times New Roman" w:cs="Times New Roman"/>
          <w:b/>
          <w:sz w:val="24"/>
          <w:szCs w:val="24"/>
        </w:rPr>
        <w:t xml:space="preserve"> </w:t>
      </w:r>
      <w:r w:rsidRPr="006216D0">
        <w:rPr>
          <w:rFonts w:ascii="Times New Roman" w:hAnsi="Times New Roman" w:cs="Times New Roman"/>
          <w:b/>
          <w:i/>
          <w:sz w:val="24"/>
          <w:szCs w:val="24"/>
        </w:rPr>
        <w:t xml:space="preserve">Chevalier du mérite agricole </w:t>
      </w:r>
    </w:p>
    <w:p w:rsidR="00C2622D" w:rsidRDefault="00C2622D" w:rsidP="00C2622D">
      <w:pPr>
        <w:pStyle w:val="Paragraphedeliste"/>
        <w:ind w:left="1440"/>
      </w:pPr>
    </w:p>
    <w:sectPr w:rsidR="00C2622D">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722C" w:rsidRDefault="0067722C" w:rsidP="00BE2475">
      <w:pPr>
        <w:spacing w:after="0" w:line="240" w:lineRule="auto"/>
      </w:pPr>
      <w:r>
        <w:separator/>
      </w:r>
    </w:p>
  </w:endnote>
  <w:endnote w:type="continuationSeparator" w:id="0">
    <w:p w:rsidR="0067722C" w:rsidRDefault="0067722C" w:rsidP="00BE2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7489" w:rsidRDefault="002E7489">
    <w:pPr>
      <w:pStyle w:val="Pieddepage"/>
    </w:pPr>
    <w:r w:rsidRPr="00D44D85">
      <w:rPr>
        <w:b/>
      </w:rPr>
      <w:t>COMPTE RENDU DE LA</w:t>
    </w:r>
    <w:r>
      <w:rPr>
        <w:b/>
      </w:rPr>
      <w:t xml:space="preserve"> 14éme</w:t>
    </w:r>
    <w:r w:rsidRPr="00D44D85">
      <w:rPr>
        <w:b/>
      </w:rPr>
      <w:t xml:space="preserve"> REUNION MULTI ACTEURS SUR LE FONCIER ET L’ACCES A LA JUSTICE</w:t>
    </w:r>
  </w:p>
  <w:p w:rsidR="002E7489" w:rsidRDefault="002E7489">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722C" w:rsidRDefault="0067722C" w:rsidP="00BE2475">
      <w:pPr>
        <w:spacing w:after="0" w:line="240" w:lineRule="auto"/>
      </w:pPr>
      <w:r>
        <w:separator/>
      </w:r>
    </w:p>
  </w:footnote>
  <w:footnote w:type="continuationSeparator" w:id="0">
    <w:p w:rsidR="0067722C" w:rsidRDefault="0067722C" w:rsidP="00BE24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97508F"/>
    <w:multiLevelType w:val="hybridMultilevel"/>
    <w:tmpl w:val="8E68913C"/>
    <w:lvl w:ilvl="0" w:tplc="040C0009">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15:restartNumberingAfterBreak="0">
    <w:nsid w:val="5EB754DD"/>
    <w:multiLevelType w:val="hybridMultilevel"/>
    <w:tmpl w:val="F4608FB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EF2"/>
    <w:rsid w:val="00063D49"/>
    <w:rsid w:val="00076E06"/>
    <w:rsid w:val="00122E9B"/>
    <w:rsid w:val="0019657F"/>
    <w:rsid w:val="001A6EEE"/>
    <w:rsid w:val="001B42FD"/>
    <w:rsid w:val="002504F8"/>
    <w:rsid w:val="00276523"/>
    <w:rsid w:val="002E7489"/>
    <w:rsid w:val="00372438"/>
    <w:rsid w:val="003C23B6"/>
    <w:rsid w:val="003D5F82"/>
    <w:rsid w:val="004650BC"/>
    <w:rsid w:val="004A0E13"/>
    <w:rsid w:val="00510380"/>
    <w:rsid w:val="00523D2A"/>
    <w:rsid w:val="005B2F00"/>
    <w:rsid w:val="00641F26"/>
    <w:rsid w:val="00670894"/>
    <w:rsid w:val="0067722C"/>
    <w:rsid w:val="00731745"/>
    <w:rsid w:val="00737F72"/>
    <w:rsid w:val="007D61F5"/>
    <w:rsid w:val="007E56E9"/>
    <w:rsid w:val="008252B5"/>
    <w:rsid w:val="00843523"/>
    <w:rsid w:val="00873067"/>
    <w:rsid w:val="00880EF2"/>
    <w:rsid w:val="008A4105"/>
    <w:rsid w:val="008F2FC7"/>
    <w:rsid w:val="00926175"/>
    <w:rsid w:val="009267EB"/>
    <w:rsid w:val="00945ABC"/>
    <w:rsid w:val="009C4D65"/>
    <w:rsid w:val="00A21AA3"/>
    <w:rsid w:val="00A4330B"/>
    <w:rsid w:val="00A61FAC"/>
    <w:rsid w:val="00A87CD3"/>
    <w:rsid w:val="00AE221F"/>
    <w:rsid w:val="00BE2475"/>
    <w:rsid w:val="00C2622D"/>
    <w:rsid w:val="00CD6B8B"/>
    <w:rsid w:val="00D141CC"/>
    <w:rsid w:val="00D44D85"/>
    <w:rsid w:val="00D8615A"/>
    <w:rsid w:val="00EC673B"/>
    <w:rsid w:val="00EE034B"/>
    <w:rsid w:val="00EE4CD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5B0690-DB1A-4BA7-8C07-4AE5B613F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Grilledutableau1">
    <w:name w:val="Grille du tableau1"/>
    <w:basedOn w:val="TableauNormal"/>
    <w:next w:val="Grilledutableau"/>
    <w:uiPriority w:val="59"/>
    <w:rsid w:val="00BE2475"/>
    <w:pPr>
      <w:spacing w:after="0" w:line="240" w:lineRule="auto"/>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BE24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BE2475"/>
    <w:pPr>
      <w:tabs>
        <w:tab w:val="center" w:pos="4536"/>
        <w:tab w:val="right" w:pos="9072"/>
      </w:tabs>
      <w:spacing w:after="0" w:line="240" w:lineRule="auto"/>
    </w:pPr>
  </w:style>
  <w:style w:type="character" w:customStyle="1" w:styleId="En-tteCar">
    <w:name w:val="En-tête Car"/>
    <w:basedOn w:val="Policepardfaut"/>
    <w:link w:val="En-tte"/>
    <w:uiPriority w:val="99"/>
    <w:rsid w:val="00BE2475"/>
  </w:style>
  <w:style w:type="paragraph" w:styleId="Pieddepage">
    <w:name w:val="footer"/>
    <w:basedOn w:val="Normal"/>
    <w:link w:val="PieddepageCar"/>
    <w:uiPriority w:val="99"/>
    <w:unhideWhenUsed/>
    <w:rsid w:val="00BE247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E2475"/>
  </w:style>
  <w:style w:type="paragraph" w:styleId="Paragraphedeliste">
    <w:name w:val="List Paragraph"/>
    <w:basedOn w:val="Normal"/>
    <w:uiPriority w:val="34"/>
    <w:qFormat/>
    <w:rsid w:val="00D44D85"/>
    <w:pPr>
      <w:ind w:left="720"/>
      <w:contextualSpacing/>
    </w:pPr>
  </w:style>
  <w:style w:type="paragraph" w:styleId="Textedebulles">
    <w:name w:val="Balloon Text"/>
    <w:basedOn w:val="Normal"/>
    <w:link w:val="TextedebullesCar"/>
    <w:uiPriority w:val="99"/>
    <w:semiHidden/>
    <w:unhideWhenUsed/>
    <w:rsid w:val="008A410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8A41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854</Words>
  <Characters>4701</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MAILLE</dc:creator>
  <cp:keywords/>
  <dc:description/>
  <cp:lastModifiedBy>Mme Kone Aissetou</cp:lastModifiedBy>
  <cp:revision>3</cp:revision>
  <cp:lastPrinted>2025-02-11T13:48:00Z</cp:lastPrinted>
  <dcterms:created xsi:type="dcterms:W3CDTF">2025-02-11T12:16:00Z</dcterms:created>
  <dcterms:modified xsi:type="dcterms:W3CDTF">2025-02-11T13:48:00Z</dcterms:modified>
</cp:coreProperties>
</file>