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1"/>
        <w:tblpPr w:leftFromText="141" w:rightFromText="141" w:vertAnchor="text" w:horzAnchor="margin" w:tblpX="-993" w:tblpY="-261"/>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AB5CEC" w:rsidRPr="00FD491B" w:rsidTr="0095259B">
        <w:trPr>
          <w:trHeight w:val="4847"/>
        </w:trPr>
        <w:tc>
          <w:tcPr>
            <w:tcW w:w="7651" w:type="dxa"/>
            <w:hideMark/>
          </w:tcPr>
          <w:p w:rsidR="00AB5CEC" w:rsidRPr="001D1F8A" w:rsidRDefault="00AB5CEC" w:rsidP="0095259B">
            <w:pPr>
              <w:spacing w:line="276" w:lineRule="auto"/>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MINISTERE DE L’AGRICULTURE</w:t>
            </w:r>
          </w:p>
          <w:p w:rsidR="00AB5CEC" w:rsidRPr="001D1F8A" w:rsidRDefault="00AB5CEC" w:rsidP="0095259B">
            <w:pPr>
              <w:spacing w:line="276" w:lineRule="auto"/>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w:t>
            </w:r>
          </w:p>
          <w:p w:rsidR="00AB5CEC" w:rsidRPr="001D1F8A" w:rsidRDefault="00AB5CEC" w:rsidP="0095259B">
            <w:pPr>
              <w:spacing w:line="276" w:lineRule="auto"/>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SECRETARIAT GENERAL</w:t>
            </w:r>
          </w:p>
          <w:p w:rsidR="00AB5CEC" w:rsidRPr="001D1F8A" w:rsidRDefault="00AB5CEC" w:rsidP="0095259B">
            <w:pPr>
              <w:spacing w:line="276" w:lineRule="auto"/>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w:t>
            </w:r>
          </w:p>
          <w:p w:rsidR="00AB5CEC" w:rsidRPr="001D1F8A" w:rsidRDefault="00AB5CEC" w:rsidP="0095259B">
            <w:pPr>
              <w:spacing w:line="276" w:lineRule="auto"/>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 xml:space="preserve">SECRETARIAT PERMANENT DU COMITE EXECUTIF NATIONAL DU CONSEIL SUPERIEUR DE L’AGRICULTURE </w:t>
            </w:r>
          </w:p>
          <w:p w:rsidR="00AB5CEC" w:rsidRPr="001D1F8A" w:rsidRDefault="00AB5CEC" w:rsidP="0095259B">
            <w:pPr>
              <w:spacing w:line="276" w:lineRule="auto"/>
              <w:rPr>
                <w:rFonts w:ascii="Times New Roman" w:eastAsia="Calibri" w:hAnsi="Times New Roman" w:cs="Times New Roman"/>
                <w:b/>
                <w:spacing w:val="-4"/>
                <w:sz w:val="24"/>
                <w:szCs w:val="24"/>
              </w:rPr>
            </w:pPr>
            <w:r w:rsidRPr="001D1F8A">
              <w:rPr>
                <w:rFonts w:ascii="Times New Roman" w:eastAsia="Calibri" w:hAnsi="Times New Roman" w:cs="Times New Roman"/>
                <w:noProof/>
                <w:sz w:val="24"/>
                <w:szCs w:val="24"/>
                <w:lang w:eastAsia="fr-FR"/>
              </w:rPr>
              <w:drawing>
                <wp:anchor distT="0" distB="0" distL="114300" distR="114300" simplePos="0" relativeHeight="251659264" behindDoc="0" locked="0" layoutInCell="1" allowOverlap="1" wp14:anchorId="0D7C62D2" wp14:editId="77E7D353">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rsidR="00AB5CEC" w:rsidRPr="001D1F8A" w:rsidRDefault="00AB5CEC" w:rsidP="0095259B">
            <w:pPr>
              <w:jc w:val="center"/>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REPUBLIQUE DU MALI</w:t>
            </w:r>
          </w:p>
          <w:p w:rsidR="00AB5CEC" w:rsidRPr="001D1F8A" w:rsidRDefault="00AB5CEC" w:rsidP="0095259B">
            <w:pPr>
              <w:jc w:val="center"/>
              <w:rPr>
                <w:rFonts w:ascii="Times New Roman" w:eastAsia="Calibri" w:hAnsi="Times New Roman" w:cs="Times New Roman"/>
                <w:b/>
                <w:spacing w:val="-4"/>
                <w:sz w:val="24"/>
                <w:szCs w:val="24"/>
              </w:rPr>
            </w:pPr>
            <w:r w:rsidRPr="001D1F8A">
              <w:rPr>
                <w:rFonts w:ascii="Times New Roman" w:eastAsia="Calibri" w:hAnsi="Times New Roman" w:cs="Times New Roman"/>
                <w:b/>
                <w:spacing w:val="-4"/>
                <w:sz w:val="24"/>
                <w:szCs w:val="24"/>
              </w:rPr>
              <w:t>Un Peuple-Un But-Une Foi</w:t>
            </w:r>
          </w:p>
          <w:p w:rsidR="00AB5CEC" w:rsidRPr="001D1F8A" w:rsidRDefault="00AB5CEC" w:rsidP="0095259B">
            <w:pPr>
              <w:spacing w:line="480" w:lineRule="auto"/>
              <w:jc w:val="center"/>
              <w:rPr>
                <w:rFonts w:ascii="Times New Roman" w:eastAsia="Calibri" w:hAnsi="Times New Roman" w:cs="Times New Roman"/>
                <w:b/>
                <w:spacing w:val="-4"/>
                <w:sz w:val="24"/>
                <w:szCs w:val="24"/>
              </w:rPr>
            </w:pPr>
            <w:r w:rsidRPr="001D1F8A">
              <w:rPr>
                <w:rFonts w:ascii="Times New Roman" w:hAnsi="Times New Roman" w:cs="Times New Roman"/>
                <w:noProof/>
                <w:sz w:val="24"/>
                <w:szCs w:val="24"/>
                <w:lang w:eastAsia="fr-FR"/>
              </w:rPr>
              <w:drawing>
                <wp:anchor distT="0" distB="0" distL="114300" distR="114300" simplePos="0" relativeHeight="251660288" behindDoc="0" locked="0" layoutInCell="1" allowOverlap="1" wp14:anchorId="13A30A78" wp14:editId="70D5660C">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1D1F8A">
              <w:rPr>
                <w:rFonts w:ascii="Times New Roman" w:eastAsia="Calibri" w:hAnsi="Times New Roman" w:cs="Times New Roman"/>
                <w:b/>
                <w:spacing w:val="-4"/>
                <w:sz w:val="24"/>
                <w:szCs w:val="24"/>
              </w:rPr>
              <w:t>-=-=-=-=-=-=-=-</w:t>
            </w:r>
          </w:p>
        </w:tc>
      </w:tr>
    </w:tbl>
    <w:p w:rsidR="00AB5CEC" w:rsidRPr="00BA1C06" w:rsidRDefault="00AB5CEC" w:rsidP="00AB5CEC">
      <w:pPr>
        <w:rPr>
          <w:rFonts w:ascii="Times New Roman" w:hAnsi="Times New Roman" w:cs="Times New Roman"/>
          <w:b/>
          <w:sz w:val="24"/>
          <w:szCs w:val="24"/>
        </w:rPr>
      </w:pPr>
      <w:r w:rsidRPr="00BA1C06">
        <w:rPr>
          <w:rFonts w:ascii="Times New Roman" w:hAnsi="Times New Roman" w:cs="Times New Roman"/>
          <w:b/>
          <w:noProof/>
          <w:sz w:val="24"/>
          <w:szCs w:val="24"/>
          <w:lang w:eastAsia="fr-FR"/>
        </w:rPr>
        <mc:AlternateContent>
          <mc:Choice Requires="wps">
            <w:drawing>
              <wp:anchor distT="0" distB="0" distL="114300" distR="114300" simplePos="0" relativeHeight="251661312" behindDoc="0" locked="0" layoutInCell="1" allowOverlap="1" wp14:anchorId="45B8CD00" wp14:editId="5D9D4F8A">
                <wp:simplePos x="0" y="0"/>
                <wp:positionH relativeFrom="column">
                  <wp:posOffset>-460152</wp:posOffset>
                </wp:positionH>
                <wp:positionV relativeFrom="paragraph">
                  <wp:posOffset>2451015</wp:posOffset>
                </wp:positionV>
                <wp:extent cx="6855203" cy="1097280"/>
                <wp:effectExtent l="0" t="0" r="22225" b="26670"/>
                <wp:wrapNone/>
                <wp:docPr id="1" name="Rectangle 1"/>
                <wp:cNvGraphicFramePr/>
                <a:graphic xmlns:a="http://schemas.openxmlformats.org/drawingml/2006/main">
                  <a:graphicData uri="http://schemas.microsoft.com/office/word/2010/wordprocessingShape">
                    <wps:wsp>
                      <wps:cNvSpPr/>
                      <wps:spPr>
                        <a:xfrm>
                          <a:off x="0" y="0"/>
                          <a:ext cx="6855203" cy="10972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7314F" id="Rectangle 1" o:spid="_x0000_s1026" style="position:absolute;margin-left:-36.25pt;margin-top:193pt;width:539.8pt;height:8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" filled="f" strokecolor="#41719c" strokeweight="1pt"/>
            </w:pict>
          </mc:Fallback>
        </mc:AlternateContent>
      </w:r>
      <w:r w:rsidRPr="00BA1C06">
        <w:rPr>
          <w:rFonts w:ascii="Times New Roman" w:hAnsi="Times New Roman" w:cs="Times New Roman"/>
          <w:b/>
          <w:sz w:val="24"/>
          <w:szCs w:val="24"/>
        </w:rPr>
        <w:t>COMPTE RENDU DE LA 17</w:t>
      </w:r>
      <w:r w:rsidRPr="00BA1C06">
        <w:rPr>
          <w:rFonts w:ascii="Times New Roman" w:hAnsi="Times New Roman" w:cs="Times New Roman"/>
          <w:b/>
          <w:sz w:val="24"/>
          <w:szCs w:val="24"/>
          <w:vertAlign w:val="superscript"/>
        </w:rPr>
        <w:t>ème</w:t>
      </w:r>
      <w:r w:rsidRPr="00BA1C06">
        <w:rPr>
          <w:rFonts w:ascii="Times New Roman" w:hAnsi="Times New Roman" w:cs="Times New Roman"/>
          <w:b/>
          <w:sz w:val="24"/>
          <w:szCs w:val="24"/>
        </w:rPr>
        <w:t xml:space="preserve"> REUNION MULTI ACTEURS SUR LE FONCIER ET L’ACCES A LA JUSTICE</w:t>
      </w:r>
    </w:p>
    <w:p w:rsidR="00AB5CEC" w:rsidRDefault="00AB5CEC" w:rsidP="00AB5CEC">
      <w:r>
        <w:t xml:space="preserve">                                                        </w:t>
      </w:r>
    </w:p>
    <w:p w:rsidR="00AB5CEC" w:rsidRDefault="00AB5CEC" w:rsidP="00AB5CEC"/>
    <w:p w:rsidR="00AB5CEC" w:rsidRDefault="001D1F8A" w:rsidP="00AB5CEC">
      <w:r w:rsidRPr="004A6649">
        <w:rPr>
          <w:noProof/>
          <w:lang w:eastAsia="fr-FR"/>
        </w:rPr>
        <w:drawing>
          <wp:anchor distT="0" distB="0" distL="114300" distR="114300" simplePos="0" relativeHeight="251662336" behindDoc="0" locked="0" layoutInCell="1" allowOverlap="1">
            <wp:simplePos x="0" y="0"/>
            <wp:positionH relativeFrom="margin">
              <wp:posOffset>301162</wp:posOffset>
            </wp:positionH>
            <wp:positionV relativeFrom="paragraph">
              <wp:posOffset>5509</wp:posOffset>
            </wp:positionV>
            <wp:extent cx="5500288" cy="3721100"/>
            <wp:effectExtent l="0" t="0" r="5715" b="0"/>
            <wp:wrapNone/>
            <wp:docPr id="5" name="Image 5" descr="C:\Users\MAILLE\Desktop\SPLOA\photo du rapport\20250415_123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ILLE\Desktop\SPLOA\photo du rapport\20250415_12330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72" t="11856" r="772" b="8568"/>
                    <a:stretch/>
                  </pic:blipFill>
                  <pic:spPr bwMode="auto">
                    <a:xfrm>
                      <a:off x="0" y="0"/>
                      <a:ext cx="5500288" cy="372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5CEC">
        <w:t xml:space="preserve">                                                                                                                                                                                                                       </w:t>
      </w:r>
    </w:p>
    <w:p w:rsidR="00AB5CEC" w:rsidRDefault="00AB5CEC" w:rsidP="00AB5CEC"/>
    <w:p w:rsidR="00AB5CEC" w:rsidRDefault="00AB5CEC" w:rsidP="00AB5CEC">
      <w:r>
        <w:t xml:space="preserve">                                                                                                                               </w:t>
      </w:r>
    </w:p>
    <w:p w:rsidR="00AB5CEC" w:rsidRDefault="00AB5CEC" w:rsidP="00AB5CEC"/>
    <w:p w:rsidR="00AB5CEC" w:rsidRDefault="00AB5CEC" w:rsidP="00AB5CEC"/>
    <w:p w:rsidR="00AB5CEC" w:rsidRDefault="00AB5CEC" w:rsidP="00AB5CEC"/>
    <w:p w:rsidR="00AB5CEC" w:rsidRDefault="00AB5CEC" w:rsidP="00AB5CEC"/>
    <w:p w:rsidR="00AB5CEC" w:rsidRDefault="00AB5CEC" w:rsidP="00AB5CEC"/>
    <w:p w:rsidR="00AB5CEC" w:rsidRDefault="0049523A" w:rsidP="00AB5CEC">
      <w:r>
        <w:t xml:space="preserve">                                                                                                                                              </w:t>
      </w:r>
      <w:r w:rsidR="004A6649">
        <w:t xml:space="preserve"> </w:t>
      </w:r>
    </w:p>
    <w:p w:rsidR="0049523A" w:rsidRDefault="0049523A" w:rsidP="00AB5CEC"/>
    <w:p w:rsidR="00F21611" w:rsidRDefault="0049523A" w:rsidP="00AB5CEC">
      <w:r>
        <w:t xml:space="preserve">                                                                                                                                       </w:t>
      </w:r>
    </w:p>
    <w:p w:rsidR="00F21611" w:rsidRDefault="00F21611" w:rsidP="00AB5CEC"/>
    <w:p w:rsidR="00F21611" w:rsidRDefault="00F21611" w:rsidP="00AB5CEC"/>
    <w:p w:rsidR="00F21611" w:rsidRDefault="00F21611" w:rsidP="00AB5CEC"/>
    <w:p w:rsidR="00F21611" w:rsidRDefault="00F21611" w:rsidP="00AB5CEC"/>
    <w:p w:rsidR="00BA1C06" w:rsidRDefault="00BA1C06" w:rsidP="00071B52">
      <w:r>
        <w:t xml:space="preserve">                                                       </w:t>
      </w:r>
    </w:p>
    <w:p w:rsidR="00AB5CEC" w:rsidRPr="00BA1C06" w:rsidRDefault="00BA1C06" w:rsidP="00071B52">
      <w:pPr>
        <w:rPr>
          <w:rFonts w:ascii="Times New Roman" w:hAnsi="Times New Roman" w:cs="Times New Roman"/>
          <w:b/>
        </w:rPr>
      </w:pPr>
      <w:r>
        <w:t xml:space="preserve">                                                                                                                                          </w:t>
      </w:r>
      <w:r w:rsidR="0049523A" w:rsidRPr="00BA1C06">
        <w:rPr>
          <w:rFonts w:ascii="Times New Roman" w:hAnsi="Times New Roman" w:cs="Times New Roman"/>
          <w:b/>
        </w:rPr>
        <w:t xml:space="preserve"> Mardi, 15 Avril 2025</w:t>
      </w:r>
    </w:p>
    <w:p w:rsidR="00AB5CEC" w:rsidRDefault="00AB5CEC" w:rsidP="00AB5CEC">
      <w:pPr>
        <w:tabs>
          <w:tab w:val="left" w:pos="2732"/>
        </w:tabs>
        <w:rPr>
          <w:b/>
        </w:rPr>
      </w:pPr>
    </w:p>
    <w:p w:rsidR="00AB5CEC" w:rsidRDefault="00AB5CEC" w:rsidP="00AB5CEC">
      <w:pPr>
        <w:tabs>
          <w:tab w:val="left" w:pos="2732"/>
        </w:tabs>
        <w:rPr>
          <w:b/>
        </w:rPr>
      </w:pPr>
    </w:p>
    <w:p w:rsidR="00AB5CEC" w:rsidRPr="006216D0" w:rsidRDefault="00AB5CEC" w:rsidP="00AB5CEC">
      <w:pPr>
        <w:tabs>
          <w:tab w:val="left" w:pos="2732"/>
        </w:tabs>
        <w:rPr>
          <w:rFonts w:ascii="Times New Roman" w:hAnsi="Times New Roman" w:cs="Times New Roman"/>
          <w:b/>
          <w:sz w:val="24"/>
          <w:szCs w:val="24"/>
        </w:rPr>
      </w:pPr>
      <w:r w:rsidRPr="006216D0">
        <w:rPr>
          <w:rFonts w:ascii="Times New Roman" w:hAnsi="Times New Roman" w:cs="Times New Roman"/>
          <w:b/>
          <w:sz w:val="24"/>
          <w:szCs w:val="24"/>
        </w:rPr>
        <w:t>INTRODUCTION</w:t>
      </w:r>
    </w:p>
    <w:p w:rsidR="00AB5CEC" w:rsidRPr="006216D0" w:rsidRDefault="00AB5CEC" w:rsidP="00AB5CEC">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Le Programme Justice et Stabilité (JASS) est financé par le bureau des Affaires Etrangères du Commonwealth et du Développement (FCDO) du royaume Uni et mis en œuvre par Mercy Corps en partenariat avec l’ONG National « Association Malienne d’Eveil au Développement Durable » (AMEDD) dans 20 communes des régions de Koulikoro ,San ,Ségou et  Koutiala au Mali et avec l’ONG Nationale  «  cercle de réflexion et d’action pour le  Développement local innovant » cercle  Dev) dans 4 communes des régions de Maradi et Tahoua au Niger. Il soutient la stabilité au Sahel en améliorant les résultats équitable et inclusifs en matière de terres, de gouvernance des ressources naturelles pour les Maliens et les Nigériens.</w:t>
      </w:r>
    </w:p>
    <w:p w:rsidR="00AB5CEC" w:rsidRPr="006216D0" w:rsidRDefault="00AB5CEC" w:rsidP="00AB5CEC">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Dans le cadre de l’objectif 3 du projet JASS sous le volet coalition building « Amélioration de la base de données probantes pour les actions de plaidoyer plus efficaces et une meilleure coordination entre les principales parties prenants » JASS soutient le Secrétariat Permanent de la Loi d’Orientation Agricole (SP/LOA), pour organiser des réunions périodiques dans un cadre multi acteurs sur la gouvernance foncière pour une meilleure coordination avec les acteurs pertinents pour ses  priorités stratégiques( Amélioration de l’Accès des Femmes et Jeunes à la propriété  foncière , financement des commissions Foncière (COFO ) amélioration de la représentation des femmes au sein des COFO, homologation des procès-verbaux de conciliation établis par les COFOS, etc.)</w:t>
      </w:r>
    </w:p>
    <w:p w:rsidR="00AB5CEC" w:rsidRPr="006216D0" w:rsidRDefault="00AB5CEC" w:rsidP="00AB5CEC">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C’est dans ce c</w:t>
      </w:r>
      <w:r>
        <w:rPr>
          <w:rFonts w:ascii="Times New Roman" w:hAnsi="Times New Roman" w:cs="Times New Roman"/>
          <w:sz w:val="24"/>
          <w:szCs w:val="24"/>
        </w:rPr>
        <w:t>adre que le</w:t>
      </w:r>
      <w:r w:rsidR="0049523A">
        <w:rPr>
          <w:rFonts w:ascii="Times New Roman" w:hAnsi="Times New Roman" w:cs="Times New Roman"/>
          <w:sz w:val="24"/>
          <w:szCs w:val="24"/>
        </w:rPr>
        <w:t xml:space="preserve"> Mardi,15 Avril</w:t>
      </w:r>
      <w:r>
        <w:rPr>
          <w:rFonts w:ascii="Times New Roman" w:hAnsi="Times New Roman" w:cs="Times New Roman"/>
          <w:sz w:val="24"/>
          <w:szCs w:val="24"/>
        </w:rPr>
        <w:t xml:space="preserve"> </w:t>
      </w:r>
      <w:r w:rsidRPr="006216D0">
        <w:rPr>
          <w:rFonts w:ascii="Times New Roman" w:hAnsi="Times New Roman" w:cs="Times New Roman"/>
          <w:sz w:val="24"/>
          <w:szCs w:val="24"/>
        </w:rPr>
        <w:t>2025</w:t>
      </w:r>
      <w:r>
        <w:rPr>
          <w:rFonts w:ascii="Times New Roman" w:hAnsi="Times New Roman" w:cs="Times New Roman"/>
          <w:sz w:val="24"/>
          <w:szCs w:val="24"/>
        </w:rPr>
        <w:t xml:space="preserve"> s’est déroulée la dix-sept</w:t>
      </w:r>
      <w:r w:rsidRPr="006216D0">
        <w:rPr>
          <w:rFonts w:ascii="Times New Roman" w:hAnsi="Times New Roman" w:cs="Times New Roman"/>
          <w:sz w:val="24"/>
          <w:szCs w:val="24"/>
        </w:rPr>
        <w:t>ième réunion du cadre multi acteurs.</w:t>
      </w:r>
    </w:p>
    <w:p w:rsidR="00AB46D3" w:rsidRPr="006216D0" w:rsidRDefault="00AB46D3" w:rsidP="00AB46D3">
      <w:pPr>
        <w:pStyle w:val="Paragraphedeliste"/>
        <w:numPr>
          <w:ilvl w:val="0"/>
          <w:numId w:val="1"/>
        </w:numPr>
        <w:tabs>
          <w:tab w:val="left" w:pos="2732"/>
        </w:tabs>
        <w:jc w:val="both"/>
        <w:rPr>
          <w:rFonts w:ascii="Times New Roman" w:hAnsi="Times New Roman" w:cs="Times New Roman"/>
          <w:b/>
          <w:sz w:val="24"/>
          <w:szCs w:val="24"/>
        </w:rPr>
      </w:pPr>
      <w:r w:rsidRPr="006216D0">
        <w:rPr>
          <w:rFonts w:ascii="Times New Roman" w:hAnsi="Times New Roman" w:cs="Times New Roman"/>
          <w:b/>
          <w:sz w:val="24"/>
          <w:szCs w:val="24"/>
        </w:rPr>
        <w:t xml:space="preserve">Les objectifs de la réunion </w:t>
      </w:r>
    </w:p>
    <w:p w:rsidR="0070305B" w:rsidRPr="00071B52" w:rsidRDefault="00AB46D3">
      <w:pPr>
        <w:rPr>
          <w:rFonts w:ascii="Times New Roman" w:hAnsi="Times New Roman" w:cs="Times New Roman"/>
          <w:sz w:val="24"/>
          <w:szCs w:val="24"/>
        </w:rPr>
      </w:pPr>
      <w:r w:rsidRPr="00071B52">
        <w:rPr>
          <w:rFonts w:ascii="Times New Roman" w:hAnsi="Times New Roman" w:cs="Times New Roman"/>
          <w:sz w:val="24"/>
          <w:szCs w:val="24"/>
        </w:rPr>
        <w:t>La réunion avait comme objectif :</w:t>
      </w:r>
    </w:p>
    <w:p w:rsidR="00AB46D3" w:rsidRPr="00071B52" w:rsidRDefault="00976A70" w:rsidP="00AB46D3">
      <w:pPr>
        <w:pStyle w:val="Paragraphedeliste"/>
        <w:numPr>
          <w:ilvl w:val="0"/>
          <w:numId w:val="2"/>
        </w:numPr>
        <w:rPr>
          <w:rFonts w:ascii="Times New Roman" w:hAnsi="Times New Roman" w:cs="Times New Roman"/>
          <w:sz w:val="24"/>
          <w:szCs w:val="24"/>
        </w:rPr>
      </w:pPr>
      <w:r w:rsidRPr="00071B52">
        <w:rPr>
          <w:rFonts w:ascii="Times New Roman" w:hAnsi="Times New Roman" w:cs="Times New Roman"/>
          <w:sz w:val="24"/>
          <w:szCs w:val="24"/>
        </w:rPr>
        <w:t>E</w:t>
      </w:r>
      <w:r w:rsidR="00AB46D3" w:rsidRPr="00071B52">
        <w:rPr>
          <w:rFonts w:ascii="Times New Roman" w:hAnsi="Times New Roman" w:cs="Times New Roman"/>
          <w:sz w:val="24"/>
          <w:szCs w:val="24"/>
        </w:rPr>
        <w:t>change autour des produits de recherche du programme JASS</w:t>
      </w:r>
    </w:p>
    <w:p w:rsidR="00AB46D3" w:rsidRPr="00071B52" w:rsidRDefault="00AB46D3" w:rsidP="00AB46D3">
      <w:pPr>
        <w:pStyle w:val="Paragraphedeliste"/>
        <w:rPr>
          <w:rFonts w:ascii="Times New Roman" w:hAnsi="Times New Roman" w:cs="Times New Roman"/>
          <w:sz w:val="24"/>
          <w:szCs w:val="24"/>
        </w:rPr>
      </w:pPr>
    </w:p>
    <w:p w:rsidR="00AB46D3" w:rsidRPr="00071B52" w:rsidRDefault="00AB46D3" w:rsidP="00AB46D3">
      <w:pPr>
        <w:pStyle w:val="Paragraphedeliste"/>
        <w:numPr>
          <w:ilvl w:val="0"/>
          <w:numId w:val="1"/>
        </w:numPr>
        <w:tabs>
          <w:tab w:val="left" w:pos="2732"/>
        </w:tabs>
        <w:jc w:val="both"/>
        <w:rPr>
          <w:rFonts w:ascii="Times New Roman" w:hAnsi="Times New Roman" w:cs="Times New Roman"/>
          <w:b/>
          <w:sz w:val="24"/>
          <w:szCs w:val="24"/>
        </w:rPr>
      </w:pPr>
      <w:r w:rsidRPr="00071B52">
        <w:rPr>
          <w:rFonts w:ascii="Times New Roman" w:hAnsi="Times New Roman" w:cs="Times New Roman"/>
          <w:b/>
          <w:sz w:val="24"/>
          <w:szCs w:val="24"/>
        </w:rPr>
        <w:t xml:space="preserve">Cérémonie d’ouverture </w:t>
      </w:r>
    </w:p>
    <w:p w:rsidR="00071B52" w:rsidRDefault="00AB46D3" w:rsidP="00AB46D3">
      <w:pPr>
        <w:rPr>
          <w:rFonts w:ascii="Times New Roman" w:hAnsi="Times New Roman" w:cs="Times New Roman"/>
          <w:sz w:val="24"/>
          <w:szCs w:val="24"/>
        </w:rPr>
      </w:pPr>
      <w:r w:rsidRPr="00071B52">
        <w:rPr>
          <w:rFonts w:ascii="Times New Roman" w:hAnsi="Times New Roman" w:cs="Times New Roman"/>
          <w:sz w:val="24"/>
          <w:szCs w:val="24"/>
        </w:rPr>
        <w:t>La cérémonie d’ouverture a débuté par</w:t>
      </w:r>
      <w:r w:rsidR="003B08A8" w:rsidRPr="00071B52">
        <w:rPr>
          <w:rFonts w:ascii="Times New Roman" w:hAnsi="Times New Roman" w:cs="Times New Roman"/>
          <w:sz w:val="24"/>
          <w:szCs w:val="24"/>
        </w:rPr>
        <w:t xml:space="preserve"> la salutation et</w:t>
      </w:r>
      <w:r w:rsidRPr="00071B52">
        <w:rPr>
          <w:rFonts w:ascii="Times New Roman" w:hAnsi="Times New Roman" w:cs="Times New Roman"/>
          <w:sz w:val="24"/>
          <w:szCs w:val="24"/>
        </w:rPr>
        <w:t xml:space="preserve"> les mots de bienvenue du </w:t>
      </w:r>
      <w:r w:rsidR="00976A70" w:rsidRPr="00071B52">
        <w:rPr>
          <w:rFonts w:ascii="Times New Roman" w:hAnsi="Times New Roman" w:cs="Times New Roman"/>
          <w:sz w:val="24"/>
          <w:szCs w:val="24"/>
        </w:rPr>
        <w:t>conseil</w:t>
      </w:r>
      <w:r w:rsidR="00F860D6" w:rsidRPr="00071B52">
        <w:rPr>
          <w:rFonts w:ascii="Times New Roman" w:hAnsi="Times New Roman" w:cs="Times New Roman"/>
          <w:sz w:val="24"/>
          <w:szCs w:val="24"/>
        </w:rPr>
        <w:t>ler</w:t>
      </w:r>
      <w:r w:rsidR="00976A70" w:rsidRPr="00071B52">
        <w:rPr>
          <w:rFonts w:ascii="Times New Roman" w:hAnsi="Times New Roman" w:cs="Times New Roman"/>
          <w:sz w:val="24"/>
          <w:szCs w:val="24"/>
        </w:rPr>
        <w:t xml:space="preserve"> technique du ministre de l’Agriculture</w:t>
      </w:r>
      <w:r w:rsidR="003B08A8" w:rsidRPr="00071B52">
        <w:rPr>
          <w:rFonts w:ascii="Times New Roman" w:hAnsi="Times New Roman" w:cs="Times New Roman"/>
          <w:sz w:val="24"/>
          <w:szCs w:val="24"/>
        </w:rPr>
        <w:t>, qui a son tour donnant la parole à chaque participant afin qu’i</w:t>
      </w:r>
      <w:r w:rsidR="00F860D6" w:rsidRPr="00071B52">
        <w:rPr>
          <w:rFonts w:ascii="Times New Roman" w:hAnsi="Times New Roman" w:cs="Times New Roman"/>
          <w:sz w:val="24"/>
          <w:szCs w:val="24"/>
        </w:rPr>
        <w:t>ls se présentent.</w:t>
      </w:r>
    </w:p>
    <w:p w:rsidR="001D1F8A" w:rsidRDefault="003D49CE" w:rsidP="00AB46D3">
      <w:pPr>
        <w:rPr>
          <w:rFonts w:ascii="Times New Roman" w:hAnsi="Times New Roman" w:cs="Times New Roman"/>
          <w:sz w:val="24"/>
          <w:szCs w:val="24"/>
        </w:rPr>
      </w:pPr>
      <w:r w:rsidRPr="001D1F8A">
        <w:rPr>
          <w:rFonts w:ascii="Times New Roman" w:hAnsi="Times New Roman" w:cs="Times New Roman"/>
          <w:noProof/>
          <w:sz w:val="24"/>
          <w:szCs w:val="24"/>
          <w:lang w:eastAsia="fr-FR"/>
        </w:rPr>
        <w:drawing>
          <wp:anchor distT="0" distB="0" distL="114300" distR="114300" simplePos="0" relativeHeight="251664384" behindDoc="0" locked="0" layoutInCell="1" allowOverlap="1">
            <wp:simplePos x="0" y="0"/>
            <wp:positionH relativeFrom="column">
              <wp:posOffset>1048754</wp:posOffset>
            </wp:positionH>
            <wp:positionV relativeFrom="paragraph">
              <wp:posOffset>247727</wp:posOffset>
            </wp:positionV>
            <wp:extent cx="3380740" cy="2792494"/>
            <wp:effectExtent l="0" t="0" r="0" b="0"/>
            <wp:wrapNone/>
            <wp:docPr id="11" name="Image 11" descr="C:\Users\MAILLE\Desktop\SPLOA\photo du rapport\20250415_093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ILLE\Desktop\SPLOA\photo du rapport\20250415_093054.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15" t="720" r="-17845" b="-2973"/>
                    <a:stretch/>
                  </pic:blipFill>
                  <pic:spPr bwMode="auto">
                    <a:xfrm rot="5400000">
                      <a:off x="0" y="0"/>
                      <a:ext cx="3380740" cy="27924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D1F8A" w:rsidRDefault="001D1F8A" w:rsidP="00AB46D3">
      <w:pPr>
        <w:rPr>
          <w:rFonts w:ascii="Times New Roman" w:hAnsi="Times New Roman" w:cs="Times New Roman"/>
          <w:sz w:val="24"/>
          <w:szCs w:val="24"/>
        </w:rPr>
      </w:pPr>
    </w:p>
    <w:p w:rsidR="001D1F8A" w:rsidRDefault="001D1F8A" w:rsidP="00AB46D3">
      <w:pPr>
        <w:rPr>
          <w:rFonts w:ascii="Times New Roman" w:hAnsi="Times New Roman" w:cs="Times New Roman"/>
          <w:sz w:val="24"/>
          <w:szCs w:val="24"/>
        </w:rPr>
      </w:pPr>
    </w:p>
    <w:p w:rsidR="001D1F8A" w:rsidRDefault="001D1F8A" w:rsidP="00AB46D3">
      <w:pPr>
        <w:rPr>
          <w:rFonts w:ascii="Times New Roman" w:hAnsi="Times New Roman" w:cs="Times New Roman"/>
          <w:sz w:val="24"/>
          <w:szCs w:val="24"/>
        </w:rPr>
      </w:pPr>
    </w:p>
    <w:p w:rsidR="001D1F8A" w:rsidRDefault="001D1F8A" w:rsidP="00AB46D3">
      <w:pPr>
        <w:rPr>
          <w:rFonts w:ascii="Times New Roman" w:hAnsi="Times New Roman" w:cs="Times New Roman"/>
          <w:sz w:val="24"/>
          <w:szCs w:val="24"/>
        </w:rPr>
      </w:pPr>
    </w:p>
    <w:p w:rsidR="001D1F8A" w:rsidRDefault="001D1F8A" w:rsidP="00AB46D3">
      <w:pPr>
        <w:rPr>
          <w:rFonts w:ascii="Times New Roman" w:hAnsi="Times New Roman" w:cs="Times New Roman"/>
          <w:sz w:val="24"/>
          <w:szCs w:val="24"/>
        </w:rPr>
      </w:pPr>
    </w:p>
    <w:p w:rsidR="001D1F8A" w:rsidRDefault="001D1F8A" w:rsidP="00AB46D3">
      <w:pPr>
        <w:rPr>
          <w:rFonts w:ascii="Times New Roman" w:hAnsi="Times New Roman" w:cs="Times New Roman"/>
          <w:sz w:val="24"/>
          <w:szCs w:val="24"/>
        </w:rPr>
      </w:pPr>
    </w:p>
    <w:p w:rsidR="009D3BE0" w:rsidRPr="00031723" w:rsidRDefault="00953C08" w:rsidP="00031723">
      <w:pPr>
        <w:pStyle w:val="Paragraphedeliste"/>
        <w:numPr>
          <w:ilvl w:val="0"/>
          <w:numId w:val="1"/>
        </w:numPr>
        <w:rPr>
          <w:b/>
        </w:rPr>
      </w:pPr>
      <w:r w:rsidRPr="00953C08">
        <w:rPr>
          <w:b/>
        </w:rPr>
        <w:lastRenderedPageBreak/>
        <w:t>Déroulement</w:t>
      </w:r>
      <w:r w:rsidR="009D3BE0">
        <w:rPr>
          <w:b/>
        </w:rPr>
        <w:t> :</w:t>
      </w:r>
    </w:p>
    <w:p w:rsidR="009D3BE0" w:rsidRPr="00071B52" w:rsidRDefault="009D3BE0" w:rsidP="00E8366C">
      <w:pPr>
        <w:rPr>
          <w:rFonts w:ascii="Times New Roman" w:hAnsi="Times New Roman" w:cs="Times New Roman"/>
          <w:sz w:val="24"/>
          <w:szCs w:val="24"/>
        </w:rPr>
      </w:pPr>
      <w:r w:rsidRPr="00071B52">
        <w:rPr>
          <w:rFonts w:ascii="Times New Roman" w:hAnsi="Times New Roman" w:cs="Times New Roman"/>
          <w:sz w:val="24"/>
          <w:szCs w:val="24"/>
        </w:rPr>
        <w:t xml:space="preserve">La </w:t>
      </w:r>
      <w:r w:rsidR="00E8366C" w:rsidRPr="00071B52">
        <w:rPr>
          <w:rFonts w:ascii="Times New Roman" w:hAnsi="Times New Roman" w:cs="Times New Roman"/>
          <w:sz w:val="24"/>
          <w:szCs w:val="24"/>
        </w:rPr>
        <w:t>réunion</w:t>
      </w:r>
      <w:r w:rsidR="006067AF" w:rsidRPr="00071B52">
        <w:rPr>
          <w:rFonts w:ascii="Times New Roman" w:hAnsi="Times New Roman" w:cs="Times New Roman"/>
          <w:sz w:val="24"/>
          <w:szCs w:val="24"/>
        </w:rPr>
        <w:t xml:space="preserve"> a commencé par la</w:t>
      </w:r>
      <w:r w:rsidRPr="00071B52">
        <w:rPr>
          <w:rFonts w:ascii="Times New Roman" w:hAnsi="Times New Roman" w:cs="Times New Roman"/>
          <w:sz w:val="24"/>
          <w:szCs w:val="24"/>
        </w:rPr>
        <w:t xml:space="preserve"> Présentation des Produits de Recherche du programme JASS par M. Patterne.</w:t>
      </w:r>
      <w:r w:rsidR="00DA3FCA" w:rsidRPr="00071B52">
        <w:rPr>
          <w:rFonts w:ascii="Times New Roman" w:hAnsi="Times New Roman" w:cs="Times New Roman"/>
          <w:sz w:val="24"/>
          <w:szCs w:val="24"/>
        </w:rPr>
        <w:t xml:space="preserve"> </w:t>
      </w:r>
    </w:p>
    <w:p w:rsidR="00285951" w:rsidRPr="00071B52" w:rsidRDefault="009D3BE0" w:rsidP="00E8366C">
      <w:pPr>
        <w:rPr>
          <w:rFonts w:ascii="Times New Roman" w:hAnsi="Times New Roman" w:cs="Times New Roman"/>
          <w:sz w:val="24"/>
          <w:szCs w:val="24"/>
        </w:rPr>
      </w:pPr>
      <w:r w:rsidRPr="00071B52">
        <w:rPr>
          <w:rFonts w:ascii="Times New Roman" w:hAnsi="Times New Roman" w:cs="Times New Roman"/>
          <w:sz w:val="24"/>
          <w:szCs w:val="24"/>
        </w:rPr>
        <w:t xml:space="preserve">Dans sa </w:t>
      </w:r>
      <w:r w:rsidR="00E8366C" w:rsidRPr="00071B52">
        <w:rPr>
          <w:rFonts w:ascii="Times New Roman" w:hAnsi="Times New Roman" w:cs="Times New Roman"/>
          <w:sz w:val="24"/>
          <w:szCs w:val="24"/>
        </w:rPr>
        <w:t>présentation</w:t>
      </w:r>
      <w:r w:rsidRPr="00071B52">
        <w:rPr>
          <w:rFonts w:ascii="Times New Roman" w:hAnsi="Times New Roman" w:cs="Times New Roman"/>
          <w:sz w:val="24"/>
          <w:szCs w:val="24"/>
        </w:rPr>
        <w:t xml:space="preserve"> </w:t>
      </w:r>
      <w:r w:rsidR="00E8366C" w:rsidRPr="00071B52">
        <w:rPr>
          <w:rFonts w:ascii="Times New Roman" w:hAnsi="Times New Roman" w:cs="Times New Roman"/>
          <w:sz w:val="24"/>
          <w:szCs w:val="24"/>
        </w:rPr>
        <w:t>M. Patterne</w:t>
      </w:r>
      <w:r w:rsidRPr="00071B52">
        <w:rPr>
          <w:rFonts w:ascii="Times New Roman" w:hAnsi="Times New Roman" w:cs="Times New Roman"/>
          <w:sz w:val="24"/>
          <w:szCs w:val="24"/>
        </w:rPr>
        <w:t xml:space="preserve"> dir</w:t>
      </w:r>
      <w:r w:rsidR="00E8366C" w:rsidRPr="00071B52">
        <w:rPr>
          <w:rFonts w:ascii="Times New Roman" w:hAnsi="Times New Roman" w:cs="Times New Roman"/>
          <w:sz w:val="24"/>
          <w:szCs w:val="24"/>
        </w:rPr>
        <w:t xml:space="preserve">a que le Programme JASS existe </w:t>
      </w:r>
      <w:r w:rsidRPr="00071B52">
        <w:rPr>
          <w:rFonts w:ascii="Times New Roman" w:hAnsi="Times New Roman" w:cs="Times New Roman"/>
          <w:sz w:val="24"/>
          <w:szCs w:val="24"/>
        </w:rPr>
        <w:t>dans 10 Localité du Mali</w:t>
      </w:r>
      <w:r w:rsidR="00732750" w:rsidRPr="00071B52">
        <w:rPr>
          <w:rFonts w:ascii="Times New Roman" w:hAnsi="Times New Roman" w:cs="Times New Roman"/>
          <w:sz w:val="24"/>
          <w:szCs w:val="24"/>
        </w:rPr>
        <w:t xml:space="preserve"> qui sont : Tombouctou,</w:t>
      </w:r>
      <w:r w:rsidR="00732750" w:rsidRPr="00071B52">
        <w:rPr>
          <w:rFonts w:ascii="Times New Roman" w:hAnsi="Times New Roman" w:cs="Times New Roman"/>
          <w:b/>
          <w:sz w:val="24"/>
          <w:szCs w:val="24"/>
        </w:rPr>
        <w:t xml:space="preserve"> </w:t>
      </w:r>
      <w:r w:rsidR="00E8366C" w:rsidRPr="00071B52">
        <w:rPr>
          <w:rFonts w:ascii="Times New Roman" w:hAnsi="Times New Roman" w:cs="Times New Roman"/>
          <w:sz w:val="24"/>
          <w:szCs w:val="24"/>
        </w:rPr>
        <w:t>Gao, Mopti, Ségou, Koulikoro, San</w:t>
      </w:r>
      <w:r w:rsidR="00732750" w:rsidRPr="00071B52">
        <w:rPr>
          <w:rFonts w:ascii="Times New Roman" w:hAnsi="Times New Roman" w:cs="Times New Roman"/>
          <w:sz w:val="24"/>
          <w:szCs w:val="24"/>
        </w:rPr>
        <w:t xml:space="preserve"> </w:t>
      </w:r>
      <w:r w:rsidR="00E8366C" w:rsidRPr="00071B52">
        <w:rPr>
          <w:rFonts w:ascii="Times New Roman" w:hAnsi="Times New Roman" w:cs="Times New Roman"/>
          <w:sz w:val="24"/>
          <w:szCs w:val="24"/>
        </w:rPr>
        <w:t xml:space="preserve">Sikasso, Kayes, Ménaka et </w:t>
      </w:r>
      <w:r w:rsidR="00285951" w:rsidRPr="00071B52">
        <w:rPr>
          <w:rFonts w:ascii="Times New Roman" w:hAnsi="Times New Roman" w:cs="Times New Roman"/>
          <w:sz w:val="24"/>
          <w:szCs w:val="24"/>
        </w:rPr>
        <w:t>Koutiala, avec un financement de 70million de livre</w:t>
      </w:r>
      <w:r w:rsidR="004E1EC8" w:rsidRPr="00071B52">
        <w:rPr>
          <w:rFonts w:ascii="Times New Roman" w:hAnsi="Times New Roman" w:cs="Times New Roman"/>
          <w:sz w:val="24"/>
          <w:szCs w:val="24"/>
        </w:rPr>
        <w:t xml:space="preserve"> sterling</w:t>
      </w:r>
      <w:r w:rsidR="00285951" w:rsidRPr="00071B52">
        <w:rPr>
          <w:rFonts w:ascii="Times New Roman" w:hAnsi="Times New Roman" w:cs="Times New Roman"/>
          <w:sz w:val="24"/>
          <w:szCs w:val="24"/>
        </w:rPr>
        <w:t>.</w:t>
      </w:r>
    </w:p>
    <w:p w:rsidR="00285951" w:rsidRPr="00071B52" w:rsidRDefault="00285951" w:rsidP="00E8366C">
      <w:pPr>
        <w:rPr>
          <w:rFonts w:ascii="Times New Roman" w:hAnsi="Times New Roman" w:cs="Times New Roman"/>
          <w:sz w:val="24"/>
          <w:szCs w:val="24"/>
        </w:rPr>
      </w:pPr>
      <w:r w:rsidRPr="00071B52">
        <w:rPr>
          <w:rFonts w:ascii="Times New Roman" w:hAnsi="Times New Roman" w:cs="Times New Roman"/>
          <w:sz w:val="24"/>
          <w:szCs w:val="24"/>
        </w:rPr>
        <w:t xml:space="preserve">Les principes de Mercy corps sont : neutralité, indépendance, impartialité, honnêteté, dira le présentateur. Il ajouta que les valeurs de Mercy Corps sont : intégrité, honnêteté, respect et redevabilité. </w:t>
      </w:r>
      <w:r w:rsidR="00C61B75" w:rsidRPr="00071B52">
        <w:rPr>
          <w:rFonts w:ascii="Times New Roman" w:hAnsi="Times New Roman" w:cs="Times New Roman"/>
          <w:sz w:val="24"/>
          <w:szCs w:val="24"/>
        </w:rPr>
        <w:t xml:space="preserve"> </w:t>
      </w:r>
    </w:p>
    <w:p w:rsidR="00285951" w:rsidRPr="00071B52" w:rsidRDefault="00285951" w:rsidP="00E8366C">
      <w:pPr>
        <w:rPr>
          <w:rFonts w:ascii="Times New Roman" w:hAnsi="Times New Roman" w:cs="Times New Roman"/>
          <w:sz w:val="24"/>
          <w:szCs w:val="24"/>
        </w:rPr>
      </w:pPr>
      <w:r w:rsidRPr="00071B52">
        <w:rPr>
          <w:rFonts w:ascii="Times New Roman" w:hAnsi="Times New Roman" w:cs="Times New Roman"/>
          <w:sz w:val="24"/>
          <w:szCs w:val="24"/>
        </w:rPr>
        <w:t>L’approche thématique de Mercy corps est :   la sécurité aliment</w:t>
      </w:r>
      <w:r w:rsidR="006067AF" w:rsidRPr="00071B52">
        <w:rPr>
          <w:rFonts w:ascii="Times New Roman" w:hAnsi="Times New Roman" w:cs="Times New Roman"/>
          <w:sz w:val="24"/>
          <w:szCs w:val="24"/>
        </w:rPr>
        <w:t>aire, paix et bonne gouvernanc</w:t>
      </w:r>
      <w:r w:rsidR="00C61B75" w:rsidRPr="00071B52">
        <w:rPr>
          <w:rFonts w:ascii="Times New Roman" w:hAnsi="Times New Roman" w:cs="Times New Roman"/>
          <w:sz w:val="24"/>
          <w:szCs w:val="24"/>
        </w:rPr>
        <w:t>e, sécurité hydrique et apport économique.</w:t>
      </w:r>
    </w:p>
    <w:p w:rsidR="00E8366C" w:rsidRPr="00071B52" w:rsidRDefault="00C61B75" w:rsidP="00E8366C">
      <w:pPr>
        <w:rPr>
          <w:rFonts w:ascii="Times New Roman" w:hAnsi="Times New Roman" w:cs="Times New Roman"/>
          <w:sz w:val="24"/>
          <w:szCs w:val="24"/>
        </w:rPr>
      </w:pPr>
      <w:r w:rsidRPr="00071B52">
        <w:rPr>
          <w:rFonts w:ascii="Times New Roman" w:hAnsi="Times New Roman" w:cs="Times New Roman"/>
          <w:sz w:val="24"/>
          <w:szCs w:val="24"/>
        </w:rPr>
        <w:t>Quant aux engagements : intelligence, fait probant, créativité, orientation locale diversifié et inclusif. Il rappelle que le programme JASS existe depuis Septembre 2021 avec une enveloppe initiale de 19 millions</w:t>
      </w:r>
      <w:r w:rsidR="004E1EC8" w:rsidRPr="00071B52">
        <w:rPr>
          <w:rFonts w:ascii="Times New Roman" w:hAnsi="Times New Roman" w:cs="Times New Roman"/>
          <w:sz w:val="24"/>
          <w:szCs w:val="24"/>
        </w:rPr>
        <w:t xml:space="preserve"> de</w:t>
      </w:r>
      <w:r w:rsidRPr="00071B52">
        <w:rPr>
          <w:rFonts w:ascii="Times New Roman" w:hAnsi="Times New Roman" w:cs="Times New Roman"/>
          <w:sz w:val="24"/>
          <w:szCs w:val="24"/>
        </w:rPr>
        <w:t xml:space="preserve"> livre sterling et concerne 3 régions (Koulikoro, San, et </w:t>
      </w:r>
      <w:r w:rsidR="006D7788" w:rsidRPr="00071B52">
        <w:rPr>
          <w:rFonts w:ascii="Times New Roman" w:hAnsi="Times New Roman" w:cs="Times New Roman"/>
          <w:sz w:val="24"/>
          <w:szCs w:val="24"/>
        </w:rPr>
        <w:t>Koutiala)</w:t>
      </w:r>
      <w:r w:rsidRPr="00071B52">
        <w:rPr>
          <w:rFonts w:ascii="Times New Roman" w:hAnsi="Times New Roman" w:cs="Times New Roman"/>
          <w:sz w:val="24"/>
          <w:szCs w:val="24"/>
        </w:rPr>
        <w:t xml:space="preserve"> San et Koutiala avec 20 communes. </w:t>
      </w:r>
    </w:p>
    <w:p w:rsidR="00C61B75" w:rsidRPr="00071B52" w:rsidRDefault="00C61B75" w:rsidP="00E8366C">
      <w:pPr>
        <w:rPr>
          <w:rFonts w:ascii="Times New Roman" w:hAnsi="Times New Roman" w:cs="Times New Roman"/>
          <w:sz w:val="24"/>
          <w:szCs w:val="24"/>
        </w:rPr>
      </w:pPr>
      <w:r w:rsidRPr="00071B52">
        <w:rPr>
          <w:rFonts w:ascii="Times New Roman" w:hAnsi="Times New Roman" w:cs="Times New Roman"/>
          <w:sz w:val="24"/>
          <w:szCs w:val="24"/>
        </w:rPr>
        <w:t xml:space="preserve">Il a </w:t>
      </w:r>
      <w:r w:rsidR="006D7788" w:rsidRPr="00071B52">
        <w:rPr>
          <w:rFonts w:ascii="Times New Roman" w:hAnsi="Times New Roman" w:cs="Times New Roman"/>
          <w:sz w:val="24"/>
          <w:szCs w:val="24"/>
        </w:rPr>
        <w:t>rappelé</w:t>
      </w:r>
      <w:r w:rsidRPr="00071B52">
        <w:rPr>
          <w:rFonts w:ascii="Times New Roman" w:hAnsi="Times New Roman" w:cs="Times New Roman"/>
          <w:sz w:val="24"/>
          <w:szCs w:val="24"/>
        </w:rPr>
        <w:t xml:space="preserve"> à travers un exemple comment le programme JASS a réalisé les activités de restaurations de l’environnement, il indiqua que les objectifs du projet JASS dans la gouvernance foncière </w:t>
      </w:r>
      <w:r w:rsidR="006D7788" w:rsidRPr="00071B52">
        <w:rPr>
          <w:rFonts w:ascii="Times New Roman" w:hAnsi="Times New Roman" w:cs="Times New Roman"/>
          <w:sz w:val="24"/>
          <w:szCs w:val="24"/>
        </w:rPr>
        <w:t>est</w:t>
      </w:r>
      <w:r w:rsidRPr="00071B52">
        <w:rPr>
          <w:rFonts w:ascii="Times New Roman" w:hAnsi="Times New Roman" w:cs="Times New Roman"/>
          <w:sz w:val="24"/>
          <w:szCs w:val="24"/>
        </w:rPr>
        <w:t xml:space="preserve"> : </w:t>
      </w:r>
      <w:r w:rsidR="006D7788" w:rsidRPr="00071B52">
        <w:rPr>
          <w:rFonts w:ascii="Times New Roman" w:hAnsi="Times New Roman" w:cs="Times New Roman"/>
          <w:sz w:val="24"/>
          <w:szCs w:val="24"/>
        </w:rPr>
        <w:t>d’</w:t>
      </w:r>
      <w:r w:rsidRPr="00071B52">
        <w:rPr>
          <w:rFonts w:ascii="Times New Roman" w:hAnsi="Times New Roman" w:cs="Times New Roman"/>
          <w:sz w:val="24"/>
          <w:szCs w:val="24"/>
        </w:rPr>
        <w:t>améliorer l’</w:t>
      </w:r>
      <w:r w:rsidR="006D7788" w:rsidRPr="00071B52">
        <w:rPr>
          <w:rFonts w:ascii="Times New Roman" w:hAnsi="Times New Roman" w:cs="Times New Roman"/>
          <w:sz w:val="24"/>
          <w:szCs w:val="24"/>
        </w:rPr>
        <w:t>accès équitable et inclusif en matière de terre, de gouvernance de ressource naturelle et d’accès à la justice.</w:t>
      </w:r>
    </w:p>
    <w:p w:rsidR="006D7788" w:rsidRPr="00071B52" w:rsidRDefault="006D7788" w:rsidP="00E8366C">
      <w:pPr>
        <w:rPr>
          <w:rFonts w:ascii="Times New Roman" w:hAnsi="Times New Roman" w:cs="Times New Roman"/>
          <w:sz w:val="24"/>
          <w:szCs w:val="24"/>
        </w:rPr>
      </w:pPr>
      <w:r w:rsidRPr="00071B52">
        <w:rPr>
          <w:rFonts w:ascii="Times New Roman" w:hAnsi="Times New Roman" w:cs="Times New Roman"/>
          <w:sz w:val="24"/>
          <w:szCs w:val="24"/>
        </w:rPr>
        <w:t>Le programme JASS travaille également sur la prévention la gestion et la conciliation entre les usagers de la terre Agricole avec une approche thématique de gouvernance foncière, d’assistance humanitaire et de prévention.</w:t>
      </w:r>
    </w:p>
    <w:p w:rsidR="006D7788" w:rsidRPr="00071B52" w:rsidRDefault="006D7788" w:rsidP="00E8366C">
      <w:pPr>
        <w:rPr>
          <w:rFonts w:ascii="Times New Roman" w:hAnsi="Times New Roman" w:cs="Times New Roman"/>
          <w:sz w:val="24"/>
          <w:szCs w:val="24"/>
        </w:rPr>
      </w:pPr>
      <w:r w:rsidRPr="00071B52">
        <w:rPr>
          <w:rFonts w:ascii="Times New Roman" w:hAnsi="Times New Roman" w:cs="Times New Roman"/>
          <w:sz w:val="24"/>
          <w:szCs w:val="24"/>
        </w:rPr>
        <w:t>Il rappelle les produits de recherche du programme JASS sur ce point :</w:t>
      </w:r>
    </w:p>
    <w:p w:rsidR="006D7788" w:rsidRPr="00071B52" w:rsidRDefault="006D7788" w:rsidP="006D7788">
      <w:pPr>
        <w:pStyle w:val="Paragraphedeliste"/>
        <w:numPr>
          <w:ilvl w:val="0"/>
          <w:numId w:val="4"/>
        </w:numPr>
        <w:rPr>
          <w:rFonts w:ascii="Times New Roman" w:hAnsi="Times New Roman" w:cs="Times New Roman"/>
          <w:sz w:val="24"/>
          <w:szCs w:val="24"/>
        </w:rPr>
      </w:pPr>
      <w:r w:rsidRPr="00071B52">
        <w:rPr>
          <w:rFonts w:ascii="Times New Roman" w:hAnsi="Times New Roman" w:cs="Times New Roman"/>
          <w:sz w:val="24"/>
          <w:szCs w:val="24"/>
        </w:rPr>
        <w:t>Guide d’accès des femmes et des jeunes aux terres Agricole de l’Etat et des collectivités territoriales</w:t>
      </w:r>
    </w:p>
    <w:p w:rsidR="006D7788" w:rsidRPr="00071B52" w:rsidRDefault="006D7788" w:rsidP="006D7788">
      <w:pPr>
        <w:pStyle w:val="Paragraphedeliste"/>
        <w:numPr>
          <w:ilvl w:val="0"/>
          <w:numId w:val="4"/>
        </w:numPr>
        <w:rPr>
          <w:rFonts w:ascii="Times New Roman" w:hAnsi="Times New Roman" w:cs="Times New Roman"/>
          <w:sz w:val="24"/>
          <w:szCs w:val="24"/>
        </w:rPr>
      </w:pPr>
      <w:r w:rsidRPr="00071B52">
        <w:rPr>
          <w:rFonts w:ascii="Times New Roman" w:hAnsi="Times New Roman" w:cs="Times New Roman"/>
          <w:sz w:val="24"/>
          <w:szCs w:val="24"/>
        </w:rPr>
        <w:t xml:space="preserve">Guide d’homologation des PV de conciliation établit par les commissions foncières </w:t>
      </w:r>
    </w:p>
    <w:p w:rsidR="006D7788" w:rsidRPr="00071B52" w:rsidRDefault="006D7788" w:rsidP="006D7788">
      <w:pPr>
        <w:pStyle w:val="Paragraphedeliste"/>
        <w:numPr>
          <w:ilvl w:val="0"/>
          <w:numId w:val="4"/>
        </w:numPr>
        <w:rPr>
          <w:rFonts w:ascii="Times New Roman" w:hAnsi="Times New Roman" w:cs="Times New Roman"/>
          <w:sz w:val="24"/>
          <w:szCs w:val="24"/>
        </w:rPr>
      </w:pPr>
      <w:r w:rsidRPr="00071B52">
        <w:rPr>
          <w:rFonts w:ascii="Times New Roman" w:hAnsi="Times New Roman" w:cs="Times New Roman"/>
          <w:sz w:val="24"/>
          <w:szCs w:val="24"/>
        </w:rPr>
        <w:t>Formation et élaboration de module de formation sur la législation foncière à l’endroit des auditeurs de justice</w:t>
      </w:r>
    </w:p>
    <w:p w:rsidR="001D1F8A" w:rsidRDefault="006D7788" w:rsidP="006D7788">
      <w:pPr>
        <w:ind w:left="360"/>
        <w:rPr>
          <w:rFonts w:ascii="Times New Roman" w:hAnsi="Times New Roman" w:cs="Times New Roman"/>
          <w:sz w:val="24"/>
          <w:szCs w:val="24"/>
        </w:rPr>
      </w:pPr>
      <w:r w:rsidRPr="00071B52">
        <w:rPr>
          <w:rFonts w:ascii="Times New Roman" w:hAnsi="Times New Roman" w:cs="Times New Roman"/>
          <w:sz w:val="24"/>
          <w:szCs w:val="24"/>
        </w:rPr>
        <w:t>Il affirma également que : 67% à 82% des conflits sur la terre Agricol</w:t>
      </w:r>
      <w:r w:rsidR="00A2704C" w:rsidRPr="00071B52">
        <w:rPr>
          <w:rFonts w:ascii="Times New Roman" w:hAnsi="Times New Roman" w:cs="Times New Roman"/>
          <w:sz w:val="24"/>
          <w:szCs w:val="24"/>
        </w:rPr>
        <w:t>e ont été résolue par les cofos.</w:t>
      </w:r>
    </w:p>
    <w:p w:rsidR="001D1F8A" w:rsidRDefault="003D49CE" w:rsidP="006D7788">
      <w:pPr>
        <w:ind w:left="360"/>
        <w:rPr>
          <w:rFonts w:ascii="Times New Roman" w:hAnsi="Times New Roman" w:cs="Times New Roman"/>
          <w:sz w:val="24"/>
          <w:szCs w:val="24"/>
        </w:rPr>
      </w:pPr>
      <w:r>
        <w:rPr>
          <w:noProof/>
          <w:lang w:eastAsia="fr-FR"/>
        </w:rPr>
        <w:drawing>
          <wp:anchor distT="0" distB="0" distL="114300" distR="114300" simplePos="0" relativeHeight="251663360" behindDoc="0" locked="0" layoutInCell="1" allowOverlap="1">
            <wp:simplePos x="0" y="0"/>
            <wp:positionH relativeFrom="margin">
              <wp:posOffset>884229</wp:posOffset>
            </wp:positionH>
            <wp:positionV relativeFrom="paragraph">
              <wp:posOffset>141296</wp:posOffset>
            </wp:positionV>
            <wp:extent cx="5009120" cy="3020830"/>
            <wp:effectExtent l="0" t="0" r="1270" b="825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9120" cy="3020830"/>
                    </a:xfrm>
                    <a:prstGeom prst="rect">
                      <a:avLst/>
                    </a:prstGeom>
                    <a:noFill/>
                  </pic:spPr>
                </pic:pic>
              </a:graphicData>
            </a:graphic>
            <wp14:sizeRelH relativeFrom="page">
              <wp14:pctWidth>0</wp14:pctWidth>
            </wp14:sizeRelH>
            <wp14:sizeRelV relativeFrom="page">
              <wp14:pctHeight>0</wp14:pctHeight>
            </wp14:sizeRelV>
          </wp:anchor>
        </w:drawing>
      </w:r>
    </w:p>
    <w:p w:rsidR="001D1F8A" w:rsidRDefault="001D1F8A" w:rsidP="006D7788">
      <w:pPr>
        <w:ind w:left="360"/>
        <w:rPr>
          <w:rFonts w:ascii="Times New Roman" w:hAnsi="Times New Roman" w:cs="Times New Roman"/>
          <w:sz w:val="24"/>
          <w:szCs w:val="24"/>
        </w:rPr>
      </w:pPr>
    </w:p>
    <w:p w:rsidR="001D1F8A" w:rsidRPr="00071B52" w:rsidRDefault="001D1F8A" w:rsidP="006D7788">
      <w:pPr>
        <w:ind w:left="360"/>
        <w:rPr>
          <w:rFonts w:ascii="Times New Roman" w:hAnsi="Times New Roman" w:cs="Times New Roman"/>
          <w:sz w:val="24"/>
          <w:szCs w:val="24"/>
        </w:rPr>
      </w:pPr>
    </w:p>
    <w:p w:rsidR="00071B52" w:rsidRDefault="00071B52" w:rsidP="006D7788">
      <w:pPr>
        <w:ind w:left="360"/>
      </w:pPr>
    </w:p>
    <w:p w:rsidR="00071B52" w:rsidRDefault="00071B52" w:rsidP="006D7788">
      <w:pPr>
        <w:ind w:left="360"/>
      </w:pPr>
    </w:p>
    <w:p w:rsidR="00071B52" w:rsidRDefault="00071B52" w:rsidP="006D7788">
      <w:pPr>
        <w:ind w:left="360"/>
      </w:pPr>
    </w:p>
    <w:p w:rsidR="001D1F8A" w:rsidRDefault="001D1F8A" w:rsidP="00071B52">
      <w:pPr>
        <w:tabs>
          <w:tab w:val="left" w:pos="3129"/>
        </w:tabs>
      </w:pPr>
    </w:p>
    <w:p w:rsidR="00A2704C" w:rsidRPr="00071B52" w:rsidRDefault="00A2704C" w:rsidP="004E1EC8">
      <w:pPr>
        <w:pStyle w:val="Paragraphedeliste"/>
        <w:numPr>
          <w:ilvl w:val="0"/>
          <w:numId w:val="5"/>
        </w:numPr>
        <w:rPr>
          <w:rFonts w:ascii="Times New Roman" w:hAnsi="Times New Roman" w:cs="Times New Roman"/>
          <w:b/>
          <w:sz w:val="24"/>
          <w:szCs w:val="24"/>
        </w:rPr>
      </w:pPr>
      <w:r w:rsidRPr="00071B52">
        <w:rPr>
          <w:rFonts w:ascii="Times New Roman" w:hAnsi="Times New Roman" w:cs="Times New Roman"/>
          <w:b/>
          <w:sz w:val="24"/>
          <w:szCs w:val="24"/>
        </w:rPr>
        <w:lastRenderedPageBreak/>
        <w:t>Point de discussion</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Complémentarité entre collectivité et cofo</w:t>
      </w:r>
      <w:r w:rsidR="004E1EC8" w:rsidRPr="00071B52">
        <w:rPr>
          <w:rFonts w:ascii="Times New Roman" w:hAnsi="Times New Roman" w:cs="Times New Roman"/>
          <w:sz w:val="24"/>
          <w:szCs w:val="24"/>
        </w:rPr>
        <w:t> ?</w:t>
      </w:r>
    </w:p>
    <w:p w:rsidR="00A2704C"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La non présence des CT dans la résolution des conflits</w:t>
      </w:r>
      <w:r w:rsidR="004E1EC8" w:rsidRPr="00071B52">
        <w:rPr>
          <w:rFonts w:ascii="Times New Roman" w:hAnsi="Times New Roman" w:cs="Times New Roman"/>
          <w:sz w:val="24"/>
          <w:szCs w:val="24"/>
        </w:rPr>
        <w:t> ?</w:t>
      </w:r>
      <w:r w:rsidRPr="00071B52">
        <w:rPr>
          <w:rFonts w:ascii="Times New Roman" w:hAnsi="Times New Roman" w:cs="Times New Roman"/>
          <w:sz w:val="24"/>
          <w:szCs w:val="24"/>
        </w:rPr>
        <w:t xml:space="preserve">  </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Revoir le tableau sur le rendement de production</w:t>
      </w:r>
      <w:r w:rsidR="004E1EC8" w:rsidRPr="00071B52">
        <w:rPr>
          <w:rFonts w:ascii="Times New Roman" w:hAnsi="Times New Roman" w:cs="Times New Roman"/>
          <w:sz w:val="24"/>
          <w:szCs w:val="24"/>
        </w:rPr>
        <w:t> </w:t>
      </w:r>
    </w:p>
    <w:p w:rsidR="00F47ACB" w:rsidRPr="00071B52" w:rsidRDefault="004E1EC8" w:rsidP="006D7788">
      <w:pPr>
        <w:ind w:left="360"/>
        <w:rPr>
          <w:rFonts w:ascii="Times New Roman" w:hAnsi="Times New Roman" w:cs="Times New Roman"/>
          <w:sz w:val="24"/>
          <w:szCs w:val="24"/>
        </w:rPr>
      </w:pPr>
      <w:r w:rsidRPr="00071B52">
        <w:rPr>
          <w:rFonts w:ascii="Times New Roman" w:hAnsi="Times New Roman" w:cs="Times New Roman"/>
          <w:sz w:val="24"/>
          <w:szCs w:val="24"/>
        </w:rPr>
        <w:t>Quel est l</w:t>
      </w:r>
      <w:r w:rsidR="00F47ACB" w:rsidRPr="00071B52">
        <w:rPr>
          <w:rFonts w:ascii="Times New Roman" w:hAnsi="Times New Roman" w:cs="Times New Roman"/>
          <w:sz w:val="24"/>
          <w:szCs w:val="24"/>
        </w:rPr>
        <w:t>e lien entre CCR et COFO</w:t>
      </w:r>
      <w:r w:rsidRPr="00071B52">
        <w:rPr>
          <w:rFonts w:ascii="Times New Roman" w:hAnsi="Times New Roman" w:cs="Times New Roman"/>
          <w:sz w:val="24"/>
          <w:szCs w:val="24"/>
        </w:rPr>
        <w:t> ?</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L’implication des services technique à la base</w:t>
      </w:r>
      <w:r w:rsidR="004E1EC8" w:rsidRPr="00071B52">
        <w:rPr>
          <w:rFonts w:ascii="Times New Roman" w:hAnsi="Times New Roman" w:cs="Times New Roman"/>
          <w:sz w:val="24"/>
          <w:szCs w:val="24"/>
        </w:rPr>
        <w:t> ?</w:t>
      </w:r>
      <w:r w:rsidRPr="00071B52">
        <w:rPr>
          <w:rFonts w:ascii="Times New Roman" w:hAnsi="Times New Roman" w:cs="Times New Roman"/>
          <w:sz w:val="24"/>
          <w:szCs w:val="24"/>
        </w:rPr>
        <w:t xml:space="preserve"> </w:t>
      </w:r>
    </w:p>
    <w:p w:rsidR="00F47ACB" w:rsidRPr="00071B52" w:rsidRDefault="00F47ACB" w:rsidP="004E1EC8">
      <w:pPr>
        <w:ind w:left="360"/>
        <w:rPr>
          <w:rFonts w:ascii="Times New Roman" w:hAnsi="Times New Roman" w:cs="Times New Roman"/>
          <w:sz w:val="24"/>
          <w:szCs w:val="24"/>
        </w:rPr>
      </w:pPr>
      <w:r w:rsidRPr="00071B52">
        <w:rPr>
          <w:rFonts w:ascii="Times New Roman" w:hAnsi="Times New Roman" w:cs="Times New Roman"/>
          <w:sz w:val="24"/>
          <w:szCs w:val="24"/>
        </w:rPr>
        <w:t xml:space="preserve">Elaborer un magazine spécial sur les acquis du programme JASS  </w:t>
      </w:r>
    </w:p>
    <w:p w:rsidR="00F47ACB" w:rsidRPr="00071B52" w:rsidRDefault="006F72C9" w:rsidP="006D7788">
      <w:pPr>
        <w:ind w:left="360"/>
        <w:rPr>
          <w:rFonts w:ascii="Times New Roman" w:hAnsi="Times New Roman" w:cs="Times New Roman"/>
          <w:sz w:val="24"/>
          <w:szCs w:val="24"/>
        </w:rPr>
      </w:pPr>
      <w:r>
        <w:rPr>
          <w:rFonts w:ascii="Times New Roman" w:hAnsi="Times New Roman" w:cs="Times New Roman"/>
          <w:sz w:val="24"/>
          <w:szCs w:val="24"/>
        </w:rPr>
        <w:t>Qu’e</w:t>
      </w:r>
      <w:r w:rsidR="00F47ACB" w:rsidRPr="00071B52">
        <w:rPr>
          <w:rFonts w:ascii="Times New Roman" w:hAnsi="Times New Roman" w:cs="Times New Roman"/>
          <w:sz w:val="24"/>
          <w:szCs w:val="24"/>
        </w:rPr>
        <w:t>st-ce qu’un mari model</w:t>
      </w:r>
      <w:r w:rsidR="004E1EC8" w:rsidRPr="00071B52">
        <w:rPr>
          <w:rFonts w:ascii="Times New Roman" w:hAnsi="Times New Roman" w:cs="Times New Roman"/>
          <w:sz w:val="24"/>
          <w:szCs w:val="24"/>
        </w:rPr>
        <w:t> ?</w:t>
      </w:r>
      <w:r w:rsidR="00F47ACB" w:rsidRPr="00071B52">
        <w:rPr>
          <w:rFonts w:ascii="Times New Roman" w:hAnsi="Times New Roman" w:cs="Times New Roman"/>
          <w:sz w:val="24"/>
          <w:szCs w:val="24"/>
        </w:rPr>
        <w:t xml:space="preserve"> et les critères de choix mais aussi quel est l’apport des communes pour les cofos ?</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Les activités forestières ne sont-ils pas les parents pauvres ?</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Le développement des chaines de valeur de p</w:t>
      </w:r>
      <w:r w:rsidR="004E1EC8" w:rsidRPr="00071B52">
        <w:rPr>
          <w:rFonts w:ascii="Times New Roman" w:hAnsi="Times New Roman" w:cs="Times New Roman"/>
          <w:sz w:val="24"/>
          <w:szCs w:val="24"/>
        </w:rPr>
        <w:t>roduit de forestier non ligneux ?</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 xml:space="preserve">Synergie d’action sur le terrain </w:t>
      </w:r>
    </w:p>
    <w:p w:rsidR="00F47ACB" w:rsidRPr="00071B52" w:rsidRDefault="00F47ACB" w:rsidP="006D7788">
      <w:pPr>
        <w:ind w:left="360"/>
        <w:rPr>
          <w:rFonts w:ascii="Times New Roman" w:hAnsi="Times New Roman" w:cs="Times New Roman"/>
          <w:sz w:val="24"/>
          <w:szCs w:val="24"/>
        </w:rPr>
      </w:pPr>
      <w:r w:rsidRPr="00071B52">
        <w:rPr>
          <w:rFonts w:ascii="Times New Roman" w:hAnsi="Times New Roman" w:cs="Times New Roman"/>
          <w:sz w:val="24"/>
          <w:szCs w:val="24"/>
        </w:rPr>
        <w:t>Quel est le choix des zones d’intervention</w:t>
      </w:r>
      <w:r w:rsidR="00C26DB7" w:rsidRPr="00071B52">
        <w:rPr>
          <w:rFonts w:ascii="Times New Roman" w:hAnsi="Times New Roman" w:cs="Times New Roman"/>
          <w:sz w:val="24"/>
          <w:szCs w:val="24"/>
        </w:rPr>
        <w:t> ?</w:t>
      </w:r>
    </w:p>
    <w:p w:rsidR="00C26DB7" w:rsidRPr="00071B52" w:rsidRDefault="00C26DB7" w:rsidP="00C26DB7">
      <w:pPr>
        <w:pStyle w:val="Paragraphedeliste"/>
        <w:numPr>
          <w:ilvl w:val="0"/>
          <w:numId w:val="1"/>
        </w:numPr>
        <w:rPr>
          <w:rFonts w:ascii="Times New Roman" w:hAnsi="Times New Roman" w:cs="Times New Roman"/>
          <w:b/>
          <w:sz w:val="24"/>
          <w:szCs w:val="24"/>
        </w:rPr>
      </w:pPr>
      <w:r w:rsidRPr="00071B52">
        <w:rPr>
          <w:rFonts w:ascii="Times New Roman" w:hAnsi="Times New Roman" w:cs="Times New Roman"/>
          <w:b/>
          <w:sz w:val="24"/>
          <w:szCs w:val="24"/>
        </w:rPr>
        <w:t xml:space="preserve">Recommandation </w:t>
      </w:r>
    </w:p>
    <w:p w:rsidR="00C26DB7" w:rsidRPr="00071B52" w:rsidRDefault="00BF501F" w:rsidP="00BF501F">
      <w:pPr>
        <w:ind w:left="360"/>
        <w:rPr>
          <w:rFonts w:ascii="Times New Roman" w:hAnsi="Times New Roman" w:cs="Times New Roman"/>
          <w:sz w:val="24"/>
          <w:szCs w:val="24"/>
        </w:rPr>
      </w:pPr>
      <w:r w:rsidRPr="00071B52">
        <w:rPr>
          <w:rFonts w:ascii="Times New Roman" w:hAnsi="Times New Roman" w:cs="Times New Roman"/>
          <w:sz w:val="24"/>
          <w:szCs w:val="24"/>
        </w:rPr>
        <w:t xml:space="preserve">Synergie d’action entre collectivité, </w:t>
      </w:r>
      <w:r w:rsidR="00C26DB7" w:rsidRPr="00071B52">
        <w:rPr>
          <w:rFonts w:ascii="Times New Roman" w:hAnsi="Times New Roman" w:cs="Times New Roman"/>
          <w:sz w:val="24"/>
          <w:szCs w:val="24"/>
        </w:rPr>
        <w:t>cofo</w:t>
      </w:r>
      <w:r w:rsidRPr="00071B52">
        <w:rPr>
          <w:rFonts w:ascii="Times New Roman" w:hAnsi="Times New Roman" w:cs="Times New Roman"/>
          <w:sz w:val="24"/>
          <w:szCs w:val="24"/>
        </w:rPr>
        <w:t xml:space="preserve">s et les acteurs du foncier sur le terrain </w:t>
      </w:r>
    </w:p>
    <w:p w:rsidR="00C26DB7" w:rsidRPr="00071B52" w:rsidRDefault="00C26DB7" w:rsidP="00C26DB7">
      <w:pPr>
        <w:ind w:left="360"/>
        <w:rPr>
          <w:rFonts w:ascii="Times New Roman" w:hAnsi="Times New Roman" w:cs="Times New Roman"/>
          <w:sz w:val="24"/>
          <w:szCs w:val="24"/>
        </w:rPr>
      </w:pPr>
      <w:r w:rsidRPr="00071B52">
        <w:rPr>
          <w:rFonts w:ascii="Times New Roman" w:hAnsi="Times New Roman" w:cs="Times New Roman"/>
          <w:sz w:val="24"/>
          <w:szCs w:val="24"/>
        </w:rPr>
        <w:t xml:space="preserve">L’implication des services technique à la base </w:t>
      </w:r>
    </w:p>
    <w:p w:rsidR="00C26DB7" w:rsidRPr="00071B52" w:rsidRDefault="00C26DB7" w:rsidP="00C26DB7">
      <w:pPr>
        <w:ind w:left="360"/>
        <w:rPr>
          <w:rFonts w:ascii="Times New Roman" w:hAnsi="Times New Roman" w:cs="Times New Roman"/>
          <w:sz w:val="24"/>
          <w:szCs w:val="24"/>
        </w:rPr>
      </w:pPr>
      <w:r w:rsidRPr="00071B52">
        <w:rPr>
          <w:rFonts w:ascii="Times New Roman" w:hAnsi="Times New Roman" w:cs="Times New Roman"/>
          <w:sz w:val="24"/>
          <w:szCs w:val="24"/>
        </w:rPr>
        <w:t xml:space="preserve">Elaborer un magazine spécial sur les acquis du programme JASS  </w:t>
      </w:r>
    </w:p>
    <w:p w:rsidR="00BF501F" w:rsidRPr="00071B52" w:rsidRDefault="00BF501F" w:rsidP="00BF501F">
      <w:pPr>
        <w:ind w:left="360"/>
        <w:rPr>
          <w:rFonts w:ascii="Times New Roman" w:hAnsi="Times New Roman" w:cs="Times New Roman"/>
          <w:sz w:val="24"/>
          <w:szCs w:val="24"/>
        </w:rPr>
      </w:pPr>
      <w:r w:rsidRPr="00071B52">
        <w:rPr>
          <w:rFonts w:ascii="Times New Roman" w:hAnsi="Times New Roman" w:cs="Times New Roman"/>
          <w:sz w:val="24"/>
          <w:szCs w:val="24"/>
        </w:rPr>
        <w:t>Le développement des chaines de valeur de</w:t>
      </w:r>
      <w:r w:rsidR="00505677" w:rsidRPr="00071B52">
        <w:rPr>
          <w:rFonts w:ascii="Times New Roman" w:hAnsi="Times New Roman" w:cs="Times New Roman"/>
          <w:sz w:val="24"/>
          <w:szCs w:val="24"/>
        </w:rPr>
        <w:t>s</w:t>
      </w:r>
      <w:r w:rsidRPr="00071B52">
        <w:rPr>
          <w:rFonts w:ascii="Times New Roman" w:hAnsi="Times New Roman" w:cs="Times New Roman"/>
          <w:sz w:val="24"/>
          <w:szCs w:val="24"/>
        </w:rPr>
        <w:t xml:space="preserve"> produit</w:t>
      </w:r>
      <w:r w:rsidR="00505677" w:rsidRPr="00071B52">
        <w:rPr>
          <w:rFonts w:ascii="Times New Roman" w:hAnsi="Times New Roman" w:cs="Times New Roman"/>
          <w:sz w:val="24"/>
          <w:szCs w:val="24"/>
        </w:rPr>
        <w:t>s</w:t>
      </w:r>
      <w:r w:rsidRPr="00071B52">
        <w:rPr>
          <w:rFonts w:ascii="Times New Roman" w:hAnsi="Times New Roman" w:cs="Times New Roman"/>
          <w:sz w:val="24"/>
          <w:szCs w:val="24"/>
        </w:rPr>
        <w:t xml:space="preserve"> forestier</w:t>
      </w:r>
      <w:r w:rsidR="00505677" w:rsidRPr="00071B52">
        <w:rPr>
          <w:rFonts w:ascii="Times New Roman" w:hAnsi="Times New Roman" w:cs="Times New Roman"/>
          <w:sz w:val="24"/>
          <w:szCs w:val="24"/>
        </w:rPr>
        <w:t>s</w:t>
      </w:r>
      <w:r w:rsidRPr="00071B52">
        <w:rPr>
          <w:rFonts w:ascii="Times New Roman" w:hAnsi="Times New Roman" w:cs="Times New Roman"/>
          <w:sz w:val="24"/>
          <w:szCs w:val="24"/>
        </w:rPr>
        <w:t xml:space="preserve"> non ligneux </w:t>
      </w:r>
    </w:p>
    <w:p w:rsidR="00505677" w:rsidRPr="00071B52" w:rsidRDefault="00505677" w:rsidP="006F72C9">
      <w:pPr>
        <w:pStyle w:val="Paragraphedeliste"/>
        <w:numPr>
          <w:ilvl w:val="0"/>
          <w:numId w:val="1"/>
        </w:numPr>
        <w:tabs>
          <w:tab w:val="left" w:pos="3106"/>
        </w:tabs>
        <w:spacing w:line="360" w:lineRule="auto"/>
        <w:jc w:val="both"/>
        <w:rPr>
          <w:rFonts w:ascii="Times New Roman" w:hAnsi="Times New Roman" w:cs="Times New Roman"/>
          <w:b/>
          <w:sz w:val="24"/>
          <w:szCs w:val="24"/>
        </w:rPr>
      </w:pPr>
      <w:r w:rsidRPr="00071B52">
        <w:rPr>
          <w:rFonts w:ascii="Times New Roman" w:hAnsi="Times New Roman" w:cs="Times New Roman"/>
          <w:b/>
          <w:sz w:val="24"/>
          <w:szCs w:val="24"/>
        </w:rPr>
        <w:t>Conclusion</w:t>
      </w:r>
    </w:p>
    <w:p w:rsidR="000E7DFD" w:rsidRPr="00071B52" w:rsidRDefault="00505677" w:rsidP="006F72C9">
      <w:pPr>
        <w:tabs>
          <w:tab w:val="left" w:pos="3106"/>
        </w:tabs>
        <w:spacing w:line="360" w:lineRule="auto"/>
        <w:jc w:val="both"/>
        <w:rPr>
          <w:rFonts w:ascii="Times New Roman" w:hAnsi="Times New Roman" w:cs="Times New Roman"/>
          <w:sz w:val="24"/>
          <w:szCs w:val="24"/>
        </w:rPr>
      </w:pPr>
      <w:r w:rsidRPr="00071B52">
        <w:rPr>
          <w:rFonts w:ascii="Times New Roman" w:hAnsi="Times New Roman" w:cs="Times New Roman"/>
          <w:sz w:val="24"/>
          <w:szCs w:val="24"/>
        </w:rPr>
        <w:t xml:space="preserve">La réunion s’est clôturé sous les mots </w:t>
      </w:r>
      <w:r w:rsidR="000E7DFD" w:rsidRPr="00071B52">
        <w:rPr>
          <w:rFonts w:ascii="Times New Roman" w:hAnsi="Times New Roman" w:cs="Times New Roman"/>
          <w:sz w:val="24"/>
          <w:szCs w:val="24"/>
        </w:rPr>
        <w:t>de remerciement du conseiller technique du ministre en charge de l’Agriculture qui remercia l’ensemble des partenaires pour leur présence active aux réunions multi-acteurs dans le but d’améliorer la gouvernance foncière la prévention et la gestion des conflits.</w:t>
      </w:r>
    </w:p>
    <w:p w:rsidR="00C26DB7" w:rsidRPr="000E7DFD" w:rsidRDefault="000E7DFD" w:rsidP="000E7DFD">
      <w:pPr>
        <w:tabs>
          <w:tab w:val="left" w:pos="3106"/>
        </w:tabs>
      </w:pPr>
      <w:r w:rsidRPr="00071B52">
        <w:rPr>
          <w:rFonts w:ascii="Times New Roman" w:hAnsi="Times New Roman" w:cs="Times New Roman"/>
          <w:sz w:val="24"/>
          <w:szCs w:val="24"/>
        </w:rPr>
        <w:t xml:space="preserve">Il remercia également Mercy Corps pour leur appui financier dans la mise en œuvre de la politique foncière au Mali. Ainsi prend fin la 17éme réunion multi-acteurs. </w:t>
      </w:r>
      <w:bookmarkStart w:id="0" w:name="_GoBack"/>
      <w:bookmarkEnd w:id="0"/>
      <w:r w:rsidR="00505677" w:rsidRPr="000E7DFD">
        <w:t xml:space="preserve"> </w:t>
      </w:r>
    </w:p>
    <w:p w:rsidR="00C26DB7" w:rsidRPr="00C26DB7" w:rsidRDefault="00C26DB7" w:rsidP="00C26DB7">
      <w:pPr>
        <w:pStyle w:val="Paragraphedeliste"/>
        <w:rPr>
          <w:b/>
        </w:rPr>
      </w:pPr>
    </w:p>
    <w:p w:rsidR="00C26DB7" w:rsidRPr="00732750" w:rsidRDefault="00C26DB7" w:rsidP="006D7788">
      <w:pPr>
        <w:ind w:left="360"/>
      </w:pPr>
    </w:p>
    <w:sectPr w:rsidR="00C26DB7" w:rsidRPr="007327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46CA0"/>
    <w:multiLevelType w:val="hybridMultilevel"/>
    <w:tmpl w:val="29E45B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661A53"/>
    <w:multiLevelType w:val="hybridMultilevel"/>
    <w:tmpl w:val="4286A5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15C5360"/>
    <w:multiLevelType w:val="hybridMultilevel"/>
    <w:tmpl w:val="B9801B16"/>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3568236E"/>
    <w:multiLevelType w:val="hybridMultilevel"/>
    <w:tmpl w:val="E522F2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D5533A"/>
    <w:multiLevelType w:val="hybridMultilevel"/>
    <w:tmpl w:val="6B5C25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D7"/>
    <w:rsid w:val="00031723"/>
    <w:rsid w:val="00071B52"/>
    <w:rsid w:val="000E24D7"/>
    <w:rsid w:val="000E7DFD"/>
    <w:rsid w:val="00150B48"/>
    <w:rsid w:val="001D1F8A"/>
    <w:rsid w:val="00285951"/>
    <w:rsid w:val="003B08A8"/>
    <w:rsid w:val="003D49CE"/>
    <w:rsid w:val="0049523A"/>
    <w:rsid w:val="004A6649"/>
    <w:rsid w:val="004E1EC8"/>
    <w:rsid w:val="00505677"/>
    <w:rsid w:val="006067AF"/>
    <w:rsid w:val="006D7788"/>
    <w:rsid w:val="006F72C9"/>
    <w:rsid w:val="0070305B"/>
    <w:rsid w:val="00732750"/>
    <w:rsid w:val="00840751"/>
    <w:rsid w:val="009312C1"/>
    <w:rsid w:val="00953C08"/>
    <w:rsid w:val="00976A70"/>
    <w:rsid w:val="009D3BE0"/>
    <w:rsid w:val="00A2704C"/>
    <w:rsid w:val="00AB46D3"/>
    <w:rsid w:val="00AB5CEC"/>
    <w:rsid w:val="00B71A22"/>
    <w:rsid w:val="00BA1C06"/>
    <w:rsid w:val="00BF501F"/>
    <w:rsid w:val="00C26DB7"/>
    <w:rsid w:val="00C61B75"/>
    <w:rsid w:val="00CA514E"/>
    <w:rsid w:val="00DA3FCA"/>
    <w:rsid w:val="00E8366C"/>
    <w:rsid w:val="00F21611"/>
    <w:rsid w:val="00F47ACB"/>
    <w:rsid w:val="00F860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BE38"/>
  <w15:chartTrackingRefBased/>
  <w15:docId w15:val="{18AE7E7B-1001-497E-956E-3A1A92F42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DB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AB5CEC"/>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B5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B4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4</Pages>
  <Words>1027</Words>
  <Characters>5652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MAILLE</cp:lastModifiedBy>
  <cp:revision>30</cp:revision>
  <dcterms:created xsi:type="dcterms:W3CDTF">2025-05-06T11:44:00Z</dcterms:created>
  <dcterms:modified xsi:type="dcterms:W3CDTF">2025-05-07T13:36:00Z</dcterms:modified>
</cp:coreProperties>
</file>