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1"/>
        <w:tblpPr w:leftFromText="141" w:rightFromText="141" w:vertAnchor="text" w:horzAnchor="margin" w:tblpX="-993" w:tblpY="-261"/>
        <w:tblW w:w="11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1"/>
        <w:gridCol w:w="3832"/>
      </w:tblGrid>
      <w:tr w:rsidR="007509F9" w:rsidRPr="00FD491B" w:rsidTr="00074A71">
        <w:trPr>
          <w:trHeight w:val="4847"/>
        </w:trPr>
        <w:tc>
          <w:tcPr>
            <w:tcW w:w="7651" w:type="dxa"/>
            <w:hideMark/>
          </w:tcPr>
          <w:p w:rsidR="007509F9" w:rsidRDefault="007509F9" w:rsidP="00074A71">
            <w:pPr>
              <w:spacing w:line="276" w:lineRule="auto"/>
              <w:rPr>
                <w:rFonts w:eastAsia="Calibri" w:cstheme="minorHAnsi"/>
                <w:b/>
                <w:spacing w:val="-4"/>
              </w:rPr>
            </w:pPr>
            <w:r w:rsidRPr="00FD491B">
              <w:rPr>
                <w:rFonts w:eastAsia="Calibri" w:cstheme="minorHAnsi"/>
                <w:b/>
                <w:spacing w:val="-4"/>
              </w:rPr>
              <w:t>MINISTERE D</w:t>
            </w:r>
            <w:r>
              <w:rPr>
                <w:rFonts w:eastAsia="Calibri" w:cstheme="minorHAnsi"/>
                <w:b/>
                <w:spacing w:val="-4"/>
              </w:rPr>
              <w:t>E L’AGRICULTURE</w:t>
            </w:r>
          </w:p>
          <w:p w:rsidR="007509F9" w:rsidRPr="00FD491B" w:rsidRDefault="007509F9" w:rsidP="00074A71">
            <w:pPr>
              <w:spacing w:line="276" w:lineRule="auto"/>
              <w:rPr>
                <w:rFonts w:eastAsia="Calibri" w:cstheme="minorHAnsi"/>
                <w:b/>
                <w:spacing w:val="-4"/>
              </w:rPr>
            </w:pPr>
            <w:r w:rsidRPr="00FD491B">
              <w:rPr>
                <w:rFonts w:eastAsia="Calibri" w:cstheme="minorHAnsi"/>
                <w:b/>
                <w:spacing w:val="-4"/>
              </w:rPr>
              <w:t>-=-=-=-=-=-=-=-=-</w:t>
            </w:r>
          </w:p>
          <w:p w:rsidR="007509F9" w:rsidRPr="00FD491B" w:rsidRDefault="007509F9" w:rsidP="00074A71">
            <w:pPr>
              <w:spacing w:line="276" w:lineRule="auto"/>
              <w:rPr>
                <w:rFonts w:eastAsia="Calibri" w:cstheme="minorHAnsi"/>
                <w:b/>
                <w:spacing w:val="-4"/>
              </w:rPr>
            </w:pPr>
            <w:r w:rsidRPr="00FD491B">
              <w:rPr>
                <w:rFonts w:eastAsia="Calibri" w:cstheme="minorHAnsi"/>
                <w:b/>
                <w:spacing w:val="-4"/>
              </w:rPr>
              <w:t>SECRETARIAT GENERAL</w:t>
            </w:r>
          </w:p>
          <w:p w:rsidR="007509F9" w:rsidRPr="00FD491B" w:rsidRDefault="007509F9" w:rsidP="00074A71">
            <w:pPr>
              <w:spacing w:line="276" w:lineRule="auto"/>
              <w:rPr>
                <w:rFonts w:eastAsia="Calibri" w:cstheme="minorHAnsi"/>
                <w:b/>
                <w:spacing w:val="-4"/>
              </w:rPr>
            </w:pPr>
            <w:r w:rsidRPr="00FD491B">
              <w:rPr>
                <w:rFonts w:eastAsia="Calibri" w:cstheme="minorHAnsi"/>
                <w:b/>
                <w:spacing w:val="-4"/>
              </w:rPr>
              <w:t>-=-=-=-=-=-=-=-=-</w:t>
            </w:r>
          </w:p>
          <w:p w:rsidR="007509F9" w:rsidRPr="00FD491B" w:rsidRDefault="007509F9" w:rsidP="00074A71">
            <w:pPr>
              <w:spacing w:line="276" w:lineRule="auto"/>
              <w:rPr>
                <w:rFonts w:eastAsia="Calibri" w:cstheme="minorHAnsi"/>
                <w:b/>
                <w:spacing w:val="-4"/>
              </w:rPr>
            </w:pPr>
            <w:r w:rsidRPr="00FD491B">
              <w:rPr>
                <w:rFonts w:eastAsia="Calibri" w:cstheme="minorHAnsi"/>
                <w:b/>
                <w:spacing w:val="-4"/>
              </w:rPr>
              <w:t>SECRETARIAT PERMANENT DU COMITE EXECUTIF NATIONAL DU CONSEIL SUPERIEUR DE L’AGRICULTURE</w:t>
            </w:r>
            <w:r>
              <w:rPr>
                <w:rFonts w:eastAsia="Calibri" w:cstheme="minorHAnsi"/>
                <w:b/>
                <w:spacing w:val="-4"/>
              </w:rPr>
              <w:t xml:space="preserve"> </w:t>
            </w:r>
          </w:p>
          <w:p w:rsidR="007509F9" w:rsidRPr="00FD491B" w:rsidRDefault="007509F9" w:rsidP="00074A71">
            <w:pPr>
              <w:spacing w:line="276" w:lineRule="auto"/>
              <w:rPr>
                <w:rFonts w:eastAsia="Calibri" w:cstheme="minorHAnsi"/>
                <w:b/>
                <w:spacing w:val="-4"/>
              </w:rPr>
            </w:pPr>
            <w:r w:rsidRPr="00FD491B">
              <w:rPr>
                <w:rFonts w:eastAsia="Calibri" w:cstheme="minorHAnsi"/>
                <w:noProof/>
                <w:lang w:eastAsia="fr-FR"/>
              </w:rPr>
              <w:drawing>
                <wp:anchor distT="0" distB="0" distL="114300" distR="114300" simplePos="0" relativeHeight="251659264" behindDoc="0" locked="0" layoutInCell="1" allowOverlap="1" wp14:anchorId="55140A50" wp14:editId="7CDC6FAF">
                  <wp:simplePos x="0" y="0"/>
                  <wp:positionH relativeFrom="column">
                    <wp:posOffset>379095</wp:posOffset>
                  </wp:positionH>
                  <wp:positionV relativeFrom="paragraph">
                    <wp:posOffset>56515</wp:posOffset>
                  </wp:positionV>
                  <wp:extent cx="1276350" cy="131445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6350"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32" w:type="dxa"/>
            <w:hideMark/>
          </w:tcPr>
          <w:p w:rsidR="007509F9" w:rsidRPr="00FD491B" w:rsidRDefault="007509F9" w:rsidP="00074A71">
            <w:pPr>
              <w:jc w:val="center"/>
              <w:rPr>
                <w:rFonts w:eastAsia="Calibri" w:cstheme="minorHAnsi"/>
                <w:b/>
                <w:spacing w:val="-4"/>
              </w:rPr>
            </w:pPr>
            <w:r w:rsidRPr="00FD491B">
              <w:rPr>
                <w:rFonts w:eastAsia="Calibri" w:cstheme="minorHAnsi"/>
                <w:b/>
                <w:spacing w:val="-4"/>
              </w:rPr>
              <w:t>REPUBLIQUE DU MALI</w:t>
            </w:r>
          </w:p>
          <w:p w:rsidR="007509F9" w:rsidRPr="00FD491B" w:rsidRDefault="007509F9" w:rsidP="00074A71">
            <w:pPr>
              <w:jc w:val="center"/>
              <w:rPr>
                <w:rFonts w:eastAsia="Calibri" w:cstheme="minorHAnsi"/>
                <w:b/>
                <w:spacing w:val="-4"/>
              </w:rPr>
            </w:pPr>
            <w:r w:rsidRPr="00FD491B">
              <w:rPr>
                <w:rFonts w:eastAsia="Calibri" w:cstheme="minorHAnsi"/>
                <w:b/>
                <w:spacing w:val="-4"/>
              </w:rPr>
              <w:t>Un Peuple-Un But-Une Foi</w:t>
            </w:r>
          </w:p>
          <w:p w:rsidR="007509F9" w:rsidRPr="00FD491B" w:rsidRDefault="007509F9" w:rsidP="00074A71">
            <w:pPr>
              <w:spacing w:line="480" w:lineRule="auto"/>
              <w:jc w:val="center"/>
              <w:rPr>
                <w:rFonts w:eastAsia="Calibri" w:cstheme="minorHAnsi"/>
                <w:b/>
                <w:spacing w:val="-4"/>
              </w:rPr>
            </w:pPr>
            <w:r w:rsidRPr="00FD491B">
              <w:rPr>
                <w:rFonts w:cstheme="minorHAnsi"/>
                <w:noProof/>
                <w:lang w:eastAsia="fr-FR"/>
              </w:rPr>
              <w:drawing>
                <wp:anchor distT="0" distB="0" distL="114300" distR="114300" simplePos="0" relativeHeight="251660288" behindDoc="0" locked="0" layoutInCell="1" allowOverlap="1" wp14:anchorId="2FB57780" wp14:editId="5FB624C4">
                  <wp:simplePos x="0" y="0"/>
                  <wp:positionH relativeFrom="column">
                    <wp:posOffset>267970</wp:posOffset>
                  </wp:positionH>
                  <wp:positionV relativeFrom="paragraph">
                    <wp:posOffset>1235710</wp:posOffset>
                  </wp:positionV>
                  <wp:extent cx="1492708" cy="653970"/>
                  <wp:effectExtent l="0" t="0" r="0" b="0"/>
                  <wp:wrapNone/>
                  <wp:docPr id="3"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2708" cy="653970"/>
                          </a:xfrm>
                          <a:prstGeom prst="rect">
                            <a:avLst/>
                          </a:prstGeom>
                        </pic:spPr>
                      </pic:pic>
                    </a:graphicData>
                  </a:graphic>
                </wp:anchor>
              </w:drawing>
            </w:r>
            <w:r w:rsidRPr="00FD491B">
              <w:rPr>
                <w:rFonts w:eastAsia="Calibri" w:cstheme="minorHAnsi"/>
                <w:b/>
                <w:spacing w:val="-4"/>
              </w:rPr>
              <w:t>-=-=-=-=-=-=-=-</w:t>
            </w:r>
          </w:p>
        </w:tc>
      </w:tr>
    </w:tbl>
    <w:p w:rsidR="007509F9" w:rsidRPr="00366DA0" w:rsidRDefault="007509F9" w:rsidP="007509F9">
      <w:pPr>
        <w:rPr>
          <w:rFonts w:ascii="Times New Roman" w:hAnsi="Times New Roman" w:cs="Times New Roman"/>
          <w:sz w:val="32"/>
          <w:szCs w:val="32"/>
        </w:rPr>
      </w:pPr>
      <w:r w:rsidRPr="00366DA0">
        <w:rPr>
          <w:rFonts w:ascii="Times New Roman" w:hAnsi="Times New Roman" w:cs="Times New Roman"/>
          <w:b/>
          <w:noProof/>
          <w:sz w:val="32"/>
          <w:szCs w:val="32"/>
          <w:u w:val="single"/>
          <w:lang w:eastAsia="fr-FR"/>
        </w:rPr>
        <mc:AlternateContent>
          <mc:Choice Requires="wps">
            <w:drawing>
              <wp:anchor distT="0" distB="0" distL="114300" distR="114300" simplePos="0" relativeHeight="251661312" behindDoc="0" locked="0" layoutInCell="1" allowOverlap="1" wp14:anchorId="69AD670A" wp14:editId="3C56E3CB">
                <wp:simplePos x="0" y="0"/>
                <wp:positionH relativeFrom="margin">
                  <wp:posOffset>-642774</wp:posOffset>
                </wp:positionH>
                <wp:positionV relativeFrom="paragraph">
                  <wp:posOffset>2767689</wp:posOffset>
                </wp:positionV>
                <wp:extent cx="7038409" cy="1057601"/>
                <wp:effectExtent l="0" t="0" r="10160" b="28575"/>
                <wp:wrapNone/>
                <wp:docPr id="4" name="Rectangle 4"/>
                <wp:cNvGraphicFramePr/>
                <a:graphic xmlns:a="http://schemas.openxmlformats.org/drawingml/2006/main">
                  <a:graphicData uri="http://schemas.microsoft.com/office/word/2010/wordprocessingShape">
                    <wps:wsp>
                      <wps:cNvSpPr/>
                      <wps:spPr>
                        <a:xfrm>
                          <a:off x="0" y="0"/>
                          <a:ext cx="7038409" cy="1057601"/>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18FED1" id="Rectangle 4" o:spid="_x0000_s1026" style="position:absolute;margin-left:-50.6pt;margin-top:217.95pt;width:554.2pt;height:83.3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" filled="f" strokecolor="#41719c" strokeweight="1pt">
                <w10:wrap anchorx="margin"/>
              </v:rect>
            </w:pict>
          </mc:Fallback>
        </mc:AlternateContent>
      </w:r>
      <w:r w:rsidRPr="00366DA0">
        <w:rPr>
          <w:rFonts w:ascii="Times New Roman" w:hAnsi="Times New Roman" w:cs="Times New Roman"/>
          <w:b/>
          <w:sz w:val="32"/>
          <w:szCs w:val="32"/>
        </w:rPr>
        <w:t xml:space="preserve">Compte rendu de </w:t>
      </w:r>
      <w:r>
        <w:rPr>
          <w:rFonts w:ascii="Times New Roman" w:hAnsi="Times New Roman" w:cs="Times New Roman"/>
          <w:b/>
          <w:sz w:val="32"/>
          <w:szCs w:val="32"/>
        </w:rPr>
        <w:t>la 3</w:t>
      </w:r>
      <w:r w:rsidRPr="00366DA0">
        <w:rPr>
          <w:rFonts w:ascii="Times New Roman" w:hAnsi="Times New Roman" w:cs="Times New Roman"/>
          <w:b/>
          <w:sz w:val="32"/>
          <w:szCs w:val="32"/>
        </w:rPr>
        <w:t xml:space="preserve">éme réunion inter ministérielle de suivi des sujets de plaidoyer  </w:t>
      </w:r>
    </w:p>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p w:rsidR="007509F9" w:rsidRDefault="007509F9" w:rsidP="007509F9">
      <w:bookmarkStart w:id="0" w:name="_GoBack"/>
      <w:bookmarkEnd w:id="0"/>
    </w:p>
    <w:p w:rsidR="007509F9" w:rsidRDefault="00FE1D2D" w:rsidP="007509F9">
      <w:r>
        <w:t xml:space="preserve">                                                                                                                                                       </w:t>
      </w:r>
      <w:r w:rsidRPr="0039610E">
        <w:rPr>
          <w:b/>
        </w:rPr>
        <w:t>Avril</w:t>
      </w:r>
      <w:r>
        <w:t xml:space="preserve"> </w:t>
      </w:r>
      <w:r w:rsidRPr="0039610E">
        <w:rPr>
          <w:b/>
        </w:rPr>
        <w:t>2025</w:t>
      </w:r>
    </w:p>
    <w:p w:rsidR="007509F9" w:rsidRPr="00CC1C6D" w:rsidRDefault="007509F9" w:rsidP="007509F9">
      <w:pPr>
        <w:pStyle w:val="Paragraphedeliste"/>
        <w:numPr>
          <w:ilvl w:val="0"/>
          <w:numId w:val="1"/>
        </w:numPr>
        <w:tabs>
          <w:tab w:val="left" w:pos="2732"/>
        </w:tabs>
        <w:rPr>
          <w:rFonts w:ascii="Times New Roman" w:hAnsi="Times New Roman" w:cs="Times New Roman"/>
          <w:b/>
          <w:sz w:val="24"/>
          <w:szCs w:val="24"/>
        </w:rPr>
      </w:pPr>
      <w:r w:rsidRPr="00CC1C6D">
        <w:rPr>
          <w:rFonts w:ascii="Times New Roman" w:hAnsi="Times New Roman" w:cs="Times New Roman"/>
          <w:b/>
          <w:sz w:val="24"/>
          <w:szCs w:val="24"/>
        </w:rPr>
        <w:lastRenderedPageBreak/>
        <w:t>Introduction</w:t>
      </w:r>
    </w:p>
    <w:p w:rsidR="007509F9" w:rsidRPr="005C5A8A" w:rsidRDefault="007509F9" w:rsidP="007509F9">
      <w:pPr>
        <w:tabs>
          <w:tab w:val="left" w:pos="2732"/>
        </w:tabs>
        <w:jc w:val="both"/>
        <w:rPr>
          <w:rFonts w:ascii="Times New Roman" w:hAnsi="Times New Roman" w:cs="Times New Roman"/>
          <w:sz w:val="24"/>
          <w:szCs w:val="24"/>
        </w:rPr>
      </w:pPr>
      <w:r w:rsidRPr="005C5A8A">
        <w:rPr>
          <w:rFonts w:ascii="Times New Roman" w:hAnsi="Times New Roman" w:cs="Times New Roman"/>
          <w:sz w:val="24"/>
          <w:szCs w:val="24"/>
        </w:rPr>
        <w:t>Le Programme Justice et Stabilité (JASS) est financé par le bureau des Affaires Etrangères du Commonwealth et du Développement (FCDO) du royaume Uni et mis en œuvre par Mercy Corps en partenariat avec l’ONG National « Association Malienne d’Eveil au Développement Durable » (AMEDD) dans 20 co</w:t>
      </w:r>
      <w:r>
        <w:rPr>
          <w:rFonts w:ascii="Times New Roman" w:hAnsi="Times New Roman" w:cs="Times New Roman"/>
          <w:sz w:val="24"/>
          <w:szCs w:val="24"/>
        </w:rPr>
        <w:t>mmunes des régions de Koulikoro</w:t>
      </w:r>
      <w:r w:rsidRPr="005C5A8A">
        <w:rPr>
          <w:rFonts w:ascii="Times New Roman" w:hAnsi="Times New Roman" w:cs="Times New Roman"/>
          <w:sz w:val="24"/>
          <w:szCs w:val="24"/>
        </w:rPr>
        <w:t>, San ,Ségou et  Koutiala au Mali et avec l’ONG Nationale  «  cercle de réflexion et d’action pour le  Développement local innovant » cercle  Dev) dans 4 communes des régions de Maradi et Tahoua au Niger. Il soutient la stabilité au Sahel en améliorant les résultats équitable et inclusifs en matière de terres, de gouvernance des ressources naturelles pour les Maliens et les Nigériens.</w:t>
      </w:r>
    </w:p>
    <w:p w:rsidR="007509F9" w:rsidRDefault="007509F9" w:rsidP="007509F9">
      <w:pPr>
        <w:tabs>
          <w:tab w:val="left" w:pos="2732"/>
        </w:tabs>
        <w:jc w:val="both"/>
        <w:rPr>
          <w:rFonts w:ascii="Times New Roman" w:hAnsi="Times New Roman" w:cs="Times New Roman"/>
          <w:sz w:val="24"/>
          <w:szCs w:val="24"/>
        </w:rPr>
      </w:pPr>
      <w:r w:rsidRPr="005C5A8A">
        <w:rPr>
          <w:rFonts w:ascii="Times New Roman" w:hAnsi="Times New Roman" w:cs="Times New Roman"/>
          <w:sz w:val="24"/>
          <w:szCs w:val="24"/>
        </w:rPr>
        <w:t xml:space="preserve">Dans le cadre de l’objectif 3 du projet JASS sous le volet coalition building « Amélioration de la base de données probantes pour les actions de plaidoyer plus efficaces et une meilleure coordination entre les principales parties prenants » JASS soutient le Secrétariat Permanent de la Loi d’Orientation Agricole (SP/LOA), </w:t>
      </w:r>
      <w:r>
        <w:rPr>
          <w:rFonts w:ascii="Times New Roman" w:hAnsi="Times New Roman" w:cs="Times New Roman"/>
          <w:sz w:val="24"/>
          <w:szCs w:val="24"/>
        </w:rPr>
        <w:t xml:space="preserve">pour organiser des réunions de suivi sur  les sujets de plaidoyer </w:t>
      </w:r>
      <w:r w:rsidRPr="005C5A8A">
        <w:rPr>
          <w:rFonts w:ascii="Times New Roman" w:hAnsi="Times New Roman" w:cs="Times New Roman"/>
          <w:sz w:val="24"/>
          <w:szCs w:val="24"/>
        </w:rPr>
        <w:t>pour une meilleure coordina</w:t>
      </w:r>
      <w:r>
        <w:rPr>
          <w:rFonts w:ascii="Times New Roman" w:hAnsi="Times New Roman" w:cs="Times New Roman"/>
          <w:sz w:val="24"/>
          <w:szCs w:val="24"/>
        </w:rPr>
        <w:t>tion avec les acteurs</w:t>
      </w:r>
      <w:r w:rsidRPr="005C5A8A">
        <w:rPr>
          <w:rFonts w:ascii="Times New Roman" w:hAnsi="Times New Roman" w:cs="Times New Roman"/>
          <w:sz w:val="24"/>
          <w:szCs w:val="24"/>
        </w:rPr>
        <w:t xml:space="preserve"> pour ses  priorités stratégiques(</w:t>
      </w:r>
      <w:r>
        <w:rPr>
          <w:rFonts w:ascii="Times New Roman" w:hAnsi="Times New Roman" w:cs="Times New Roman"/>
          <w:sz w:val="24"/>
          <w:szCs w:val="24"/>
        </w:rPr>
        <w:t>sécurisation foncière,</w:t>
      </w:r>
      <w:r w:rsidRPr="005C5A8A">
        <w:rPr>
          <w:rFonts w:ascii="Times New Roman" w:hAnsi="Times New Roman" w:cs="Times New Roman"/>
          <w:sz w:val="24"/>
          <w:szCs w:val="24"/>
        </w:rPr>
        <w:t xml:space="preserve"> Amélioration de l’Accès des Femmes et Jeunes à la propriété  foncière , financement des commissions Foncière (COFO ) amélioration de la représentation des femmes au sein des COFO, homologation des procès-verbaux de conciliation établis par les COFOS, etc.)</w:t>
      </w:r>
    </w:p>
    <w:p w:rsidR="007509F9" w:rsidRDefault="007509F9" w:rsidP="007509F9">
      <w:pPr>
        <w:tabs>
          <w:tab w:val="left" w:pos="2732"/>
        </w:tabs>
        <w:jc w:val="both"/>
        <w:rPr>
          <w:rFonts w:ascii="Times New Roman" w:hAnsi="Times New Roman" w:cs="Times New Roman"/>
          <w:sz w:val="24"/>
          <w:szCs w:val="24"/>
        </w:rPr>
      </w:pPr>
      <w:r>
        <w:rPr>
          <w:rFonts w:ascii="Times New Roman" w:hAnsi="Times New Roman" w:cs="Times New Roman"/>
          <w:sz w:val="24"/>
          <w:szCs w:val="24"/>
        </w:rPr>
        <w:t>C’est dans ce cadre que le Mardi,29 Avril</w:t>
      </w:r>
      <w:r w:rsidR="00FE1D2D">
        <w:rPr>
          <w:rFonts w:ascii="Times New Roman" w:hAnsi="Times New Roman" w:cs="Times New Roman"/>
          <w:sz w:val="24"/>
          <w:szCs w:val="24"/>
        </w:rPr>
        <w:t xml:space="preserve"> 2025</w:t>
      </w:r>
      <w:r>
        <w:rPr>
          <w:rFonts w:ascii="Times New Roman" w:hAnsi="Times New Roman" w:cs="Times New Roman"/>
          <w:sz w:val="24"/>
          <w:szCs w:val="24"/>
        </w:rPr>
        <w:t xml:space="preserve"> s’est tenu</w:t>
      </w:r>
      <w:r w:rsidR="00FE1D2D">
        <w:rPr>
          <w:rFonts w:ascii="Times New Roman" w:hAnsi="Times New Roman" w:cs="Times New Roman"/>
          <w:sz w:val="24"/>
          <w:szCs w:val="24"/>
        </w:rPr>
        <w:t>e</w:t>
      </w:r>
      <w:r>
        <w:rPr>
          <w:rFonts w:ascii="Times New Roman" w:hAnsi="Times New Roman" w:cs="Times New Roman"/>
          <w:sz w:val="24"/>
          <w:szCs w:val="24"/>
        </w:rPr>
        <w:t xml:space="preserve"> la 3éme réunion inter ministérielle de suivi sur les sujets de plaidoyer.</w:t>
      </w:r>
    </w:p>
    <w:p w:rsidR="007509F9" w:rsidRDefault="007509F9" w:rsidP="007509F9">
      <w:pPr>
        <w:pStyle w:val="Paragraphedeliste"/>
        <w:numPr>
          <w:ilvl w:val="0"/>
          <w:numId w:val="1"/>
        </w:numPr>
        <w:tabs>
          <w:tab w:val="left" w:pos="2732"/>
        </w:tabs>
        <w:jc w:val="both"/>
        <w:rPr>
          <w:rFonts w:ascii="Times New Roman" w:hAnsi="Times New Roman" w:cs="Times New Roman"/>
          <w:b/>
          <w:sz w:val="24"/>
          <w:szCs w:val="24"/>
        </w:rPr>
      </w:pPr>
      <w:r w:rsidRPr="00CC1C6D">
        <w:rPr>
          <w:rFonts w:ascii="Times New Roman" w:hAnsi="Times New Roman" w:cs="Times New Roman"/>
          <w:b/>
          <w:sz w:val="24"/>
          <w:szCs w:val="24"/>
        </w:rPr>
        <w:t xml:space="preserve">L’objectif de la réunion </w:t>
      </w:r>
    </w:p>
    <w:p w:rsidR="007509F9" w:rsidRDefault="007509F9" w:rsidP="007509F9">
      <w:pPr>
        <w:pStyle w:val="Paragraphedeliste"/>
        <w:numPr>
          <w:ilvl w:val="0"/>
          <w:numId w:val="4"/>
        </w:numPr>
        <w:tabs>
          <w:tab w:val="left" w:pos="2732"/>
        </w:tabs>
        <w:jc w:val="both"/>
        <w:rPr>
          <w:rFonts w:ascii="Times New Roman" w:hAnsi="Times New Roman" w:cs="Times New Roman"/>
          <w:sz w:val="24"/>
          <w:szCs w:val="24"/>
        </w:rPr>
      </w:pPr>
      <w:r w:rsidRPr="007509F9">
        <w:rPr>
          <w:rFonts w:ascii="Times New Roman" w:hAnsi="Times New Roman" w:cs="Times New Roman"/>
          <w:sz w:val="24"/>
          <w:szCs w:val="24"/>
        </w:rPr>
        <w:t>L’objectif principal de la réunion était basé sur</w:t>
      </w:r>
      <w:r w:rsidR="00FE1D2D">
        <w:rPr>
          <w:rFonts w:ascii="Times New Roman" w:hAnsi="Times New Roman" w:cs="Times New Roman"/>
          <w:sz w:val="24"/>
          <w:szCs w:val="24"/>
        </w:rPr>
        <w:t xml:space="preserve"> l’</w:t>
      </w:r>
      <w:r w:rsidRPr="007509F9">
        <w:rPr>
          <w:rFonts w:ascii="Times New Roman" w:hAnsi="Times New Roman" w:cs="Times New Roman"/>
          <w:sz w:val="24"/>
          <w:szCs w:val="24"/>
        </w:rPr>
        <w:t>échange sur la transmission des circulaires d’application du guide sur l’homologation des PV de conciliation et du guide d’accès des</w:t>
      </w:r>
      <w:r w:rsidR="00FE1D2D">
        <w:rPr>
          <w:rFonts w:ascii="Times New Roman" w:hAnsi="Times New Roman" w:cs="Times New Roman"/>
          <w:sz w:val="24"/>
          <w:szCs w:val="24"/>
        </w:rPr>
        <w:t xml:space="preserve"> femmes et des jeunes aux terres</w:t>
      </w:r>
      <w:r w:rsidRPr="007509F9">
        <w:rPr>
          <w:rFonts w:ascii="Times New Roman" w:hAnsi="Times New Roman" w:cs="Times New Roman"/>
          <w:sz w:val="24"/>
          <w:szCs w:val="24"/>
        </w:rPr>
        <w:t xml:space="preserve"> Agricole</w:t>
      </w:r>
      <w:r w:rsidR="00FE1D2D">
        <w:rPr>
          <w:rFonts w:ascii="Times New Roman" w:hAnsi="Times New Roman" w:cs="Times New Roman"/>
          <w:sz w:val="24"/>
          <w:szCs w:val="24"/>
        </w:rPr>
        <w:t xml:space="preserve">s de l’Etat et des collectivités territoriales. </w:t>
      </w:r>
      <w:r w:rsidRPr="007509F9">
        <w:rPr>
          <w:rFonts w:ascii="Times New Roman" w:hAnsi="Times New Roman" w:cs="Times New Roman"/>
          <w:sz w:val="24"/>
          <w:szCs w:val="24"/>
        </w:rPr>
        <w:t xml:space="preserve"> </w:t>
      </w:r>
    </w:p>
    <w:p w:rsidR="007509F9" w:rsidRPr="007509F9" w:rsidRDefault="007509F9" w:rsidP="007509F9">
      <w:pPr>
        <w:pStyle w:val="Paragraphedeliste"/>
        <w:numPr>
          <w:ilvl w:val="0"/>
          <w:numId w:val="4"/>
        </w:numPr>
        <w:tabs>
          <w:tab w:val="left" w:pos="2732"/>
        </w:tabs>
        <w:jc w:val="both"/>
        <w:rPr>
          <w:rFonts w:ascii="Times New Roman" w:hAnsi="Times New Roman" w:cs="Times New Roman"/>
          <w:sz w:val="24"/>
          <w:szCs w:val="24"/>
        </w:rPr>
      </w:pPr>
      <w:r w:rsidRPr="007509F9">
        <w:rPr>
          <w:rFonts w:ascii="Times New Roman" w:hAnsi="Times New Roman" w:cs="Times New Roman"/>
          <w:sz w:val="24"/>
          <w:szCs w:val="24"/>
        </w:rPr>
        <w:t xml:space="preserve">Divers </w:t>
      </w:r>
    </w:p>
    <w:p w:rsidR="007509F9" w:rsidRPr="00FE1D2D" w:rsidRDefault="00FE1D2D" w:rsidP="00FE1D2D">
      <w:pPr>
        <w:pStyle w:val="Paragraphedeliste"/>
        <w:numPr>
          <w:ilvl w:val="0"/>
          <w:numId w:val="1"/>
        </w:numPr>
        <w:tabs>
          <w:tab w:val="left" w:pos="2732"/>
        </w:tabs>
        <w:jc w:val="both"/>
        <w:rPr>
          <w:rFonts w:ascii="Times New Roman" w:hAnsi="Times New Roman" w:cs="Times New Roman"/>
          <w:b/>
          <w:sz w:val="24"/>
          <w:szCs w:val="24"/>
        </w:rPr>
      </w:pPr>
      <w:r>
        <w:rPr>
          <w:rFonts w:ascii="Times New Roman" w:hAnsi="Times New Roman" w:cs="Times New Roman"/>
          <w:b/>
          <w:sz w:val="24"/>
          <w:szCs w:val="24"/>
        </w:rPr>
        <w:t>C</w:t>
      </w:r>
      <w:r w:rsidR="007509F9" w:rsidRPr="00FE1D2D">
        <w:rPr>
          <w:rFonts w:ascii="Times New Roman" w:hAnsi="Times New Roman" w:cs="Times New Roman"/>
          <w:b/>
          <w:sz w:val="24"/>
          <w:szCs w:val="24"/>
        </w:rPr>
        <w:t>érémonie d’ouverture de la réunion</w:t>
      </w:r>
    </w:p>
    <w:p w:rsidR="008211B1" w:rsidRDefault="007509F9" w:rsidP="008211B1">
      <w:pPr>
        <w:tabs>
          <w:tab w:val="left" w:pos="2732"/>
        </w:tabs>
        <w:jc w:val="both"/>
        <w:rPr>
          <w:rFonts w:ascii="Times New Roman" w:hAnsi="Times New Roman" w:cs="Times New Roman"/>
          <w:sz w:val="24"/>
          <w:szCs w:val="24"/>
        </w:rPr>
      </w:pPr>
      <w:r w:rsidRPr="00E31862">
        <w:rPr>
          <w:rFonts w:ascii="Times New Roman" w:hAnsi="Times New Roman" w:cs="Times New Roman"/>
          <w:sz w:val="24"/>
          <w:szCs w:val="24"/>
        </w:rPr>
        <w:t>La réunion a débuté par les mots de remerciement du secr</w:t>
      </w:r>
      <w:r w:rsidR="00FE1D2D">
        <w:rPr>
          <w:rFonts w:ascii="Times New Roman" w:hAnsi="Times New Roman" w:cs="Times New Roman"/>
          <w:sz w:val="24"/>
          <w:szCs w:val="24"/>
        </w:rPr>
        <w:t>étariat permanent à l’endroit d</w:t>
      </w:r>
      <w:r w:rsidRPr="00E31862">
        <w:rPr>
          <w:rFonts w:ascii="Times New Roman" w:hAnsi="Times New Roman" w:cs="Times New Roman"/>
          <w:sz w:val="24"/>
          <w:szCs w:val="24"/>
        </w:rPr>
        <w:t xml:space="preserve">es membres du groupe inter ministériel du suivi des sujets de plaidoyer définis par le groupe multi </w:t>
      </w:r>
      <w:r w:rsidR="008211B1" w:rsidRPr="00E31862">
        <w:rPr>
          <w:rFonts w:ascii="Times New Roman" w:hAnsi="Times New Roman" w:cs="Times New Roman"/>
          <w:sz w:val="24"/>
          <w:szCs w:val="24"/>
        </w:rPr>
        <w:t>acteur</w:t>
      </w:r>
      <w:r w:rsidR="008211B1">
        <w:rPr>
          <w:rFonts w:ascii="Times New Roman" w:hAnsi="Times New Roman" w:cs="Times New Roman"/>
          <w:sz w:val="24"/>
          <w:szCs w:val="24"/>
        </w:rPr>
        <w:t>,</w:t>
      </w:r>
      <w:r w:rsidRPr="00E31862">
        <w:rPr>
          <w:rFonts w:ascii="Times New Roman" w:hAnsi="Times New Roman" w:cs="Times New Roman"/>
          <w:sz w:val="24"/>
          <w:szCs w:val="24"/>
        </w:rPr>
        <w:t xml:space="preserve"> il s’agit entre autre </w:t>
      </w:r>
      <w:r w:rsidR="008211B1">
        <w:rPr>
          <w:rFonts w:ascii="Times New Roman" w:hAnsi="Times New Roman" w:cs="Times New Roman"/>
          <w:sz w:val="24"/>
          <w:szCs w:val="24"/>
        </w:rPr>
        <w:t>de l’amélioration</w:t>
      </w:r>
      <w:r w:rsidR="00E31862" w:rsidRPr="00E31862">
        <w:rPr>
          <w:rFonts w:ascii="Times New Roman" w:hAnsi="Times New Roman" w:cs="Times New Roman"/>
          <w:sz w:val="24"/>
          <w:szCs w:val="24"/>
        </w:rPr>
        <w:t xml:space="preserve"> de l’accès des femmes et des jeunes au foncier</w:t>
      </w:r>
      <w:r w:rsidR="008211B1">
        <w:rPr>
          <w:rFonts w:ascii="Times New Roman" w:hAnsi="Times New Roman" w:cs="Times New Roman"/>
          <w:sz w:val="24"/>
          <w:szCs w:val="24"/>
        </w:rPr>
        <w:t>, de la fonctionnalité des commissio</w:t>
      </w:r>
      <w:r w:rsidR="008211B1" w:rsidRPr="00E31862">
        <w:rPr>
          <w:rFonts w:ascii="Times New Roman" w:hAnsi="Times New Roman" w:cs="Times New Roman"/>
          <w:sz w:val="24"/>
          <w:szCs w:val="24"/>
        </w:rPr>
        <w:t>ns</w:t>
      </w:r>
      <w:r w:rsidR="00E31862" w:rsidRPr="00E31862">
        <w:rPr>
          <w:rFonts w:ascii="Times New Roman" w:hAnsi="Times New Roman" w:cs="Times New Roman"/>
          <w:sz w:val="24"/>
          <w:szCs w:val="24"/>
        </w:rPr>
        <w:t xml:space="preserve"> foncière notamment homologation des PV de</w:t>
      </w:r>
      <w:r w:rsidR="008211B1">
        <w:rPr>
          <w:rFonts w:ascii="Times New Roman" w:hAnsi="Times New Roman" w:cs="Times New Roman"/>
          <w:sz w:val="24"/>
          <w:szCs w:val="24"/>
        </w:rPr>
        <w:t xml:space="preserve"> conciliation, de financement des</w:t>
      </w:r>
      <w:r w:rsidR="00E31862" w:rsidRPr="00E31862">
        <w:rPr>
          <w:rFonts w:ascii="Times New Roman" w:hAnsi="Times New Roman" w:cs="Times New Roman"/>
          <w:sz w:val="24"/>
          <w:szCs w:val="24"/>
        </w:rPr>
        <w:t xml:space="preserve"> cofos</w:t>
      </w:r>
      <w:r w:rsidR="008211B1">
        <w:rPr>
          <w:rFonts w:ascii="Times New Roman" w:hAnsi="Times New Roman" w:cs="Times New Roman"/>
          <w:sz w:val="24"/>
          <w:szCs w:val="24"/>
        </w:rPr>
        <w:t>,</w:t>
      </w:r>
      <w:r w:rsidR="00E31862">
        <w:rPr>
          <w:rFonts w:ascii="Times New Roman" w:hAnsi="Times New Roman" w:cs="Times New Roman"/>
          <w:sz w:val="24"/>
          <w:szCs w:val="24"/>
        </w:rPr>
        <w:t xml:space="preserve"> les relations entre cofo et justice.</w:t>
      </w:r>
    </w:p>
    <w:p w:rsidR="00E31862" w:rsidRDefault="00E31862" w:rsidP="008211B1">
      <w:pPr>
        <w:tabs>
          <w:tab w:val="left" w:pos="2732"/>
        </w:tabs>
        <w:jc w:val="both"/>
        <w:rPr>
          <w:rFonts w:ascii="Times New Roman" w:hAnsi="Times New Roman" w:cs="Times New Roman"/>
          <w:sz w:val="24"/>
          <w:szCs w:val="24"/>
        </w:rPr>
      </w:pPr>
      <w:r>
        <w:rPr>
          <w:rFonts w:ascii="Times New Roman" w:hAnsi="Times New Roman" w:cs="Times New Roman"/>
          <w:sz w:val="24"/>
          <w:szCs w:val="24"/>
        </w:rPr>
        <w:t xml:space="preserve"> Il s’agit aujourd’hui d’échanger sur </w:t>
      </w:r>
      <w:r w:rsidR="0047399E">
        <w:rPr>
          <w:rFonts w:ascii="Times New Roman" w:hAnsi="Times New Roman" w:cs="Times New Roman"/>
          <w:sz w:val="24"/>
          <w:szCs w:val="24"/>
        </w:rPr>
        <w:t>les circulaires de transmission du guide de PV de conciliation et du guide d’accès des femmes et des jeunes à la terre Agricole de l’Etat</w:t>
      </w:r>
      <w:r w:rsidR="008211B1">
        <w:rPr>
          <w:rFonts w:ascii="Times New Roman" w:hAnsi="Times New Roman" w:cs="Times New Roman"/>
          <w:sz w:val="24"/>
          <w:szCs w:val="24"/>
        </w:rPr>
        <w:t>,</w:t>
      </w:r>
      <w:r w:rsidR="0047399E">
        <w:rPr>
          <w:rFonts w:ascii="Times New Roman" w:hAnsi="Times New Roman" w:cs="Times New Roman"/>
          <w:sz w:val="24"/>
          <w:szCs w:val="24"/>
        </w:rPr>
        <w:t xml:space="preserve"> il salua par la même occasion le partenaire Mercy Corps pour son appui constant dans la mise en œuvre de la politique foncière.</w:t>
      </w:r>
    </w:p>
    <w:p w:rsidR="0047399E" w:rsidRDefault="0047399E" w:rsidP="008211B1">
      <w:pPr>
        <w:tabs>
          <w:tab w:val="left" w:pos="2732"/>
        </w:tabs>
        <w:jc w:val="both"/>
        <w:rPr>
          <w:rFonts w:ascii="Times New Roman" w:hAnsi="Times New Roman" w:cs="Times New Roman"/>
          <w:sz w:val="24"/>
          <w:szCs w:val="24"/>
        </w:rPr>
      </w:pPr>
      <w:r>
        <w:rPr>
          <w:rFonts w:ascii="Times New Roman" w:hAnsi="Times New Roman" w:cs="Times New Roman"/>
          <w:sz w:val="24"/>
          <w:szCs w:val="24"/>
        </w:rPr>
        <w:t>Pour la représentante de Mercy Corps, cette r</w:t>
      </w:r>
      <w:r w:rsidR="008211B1">
        <w:rPr>
          <w:rFonts w:ascii="Times New Roman" w:hAnsi="Times New Roman" w:cs="Times New Roman"/>
          <w:sz w:val="24"/>
          <w:szCs w:val="24"/>
        </w:rPr>
        <w:t>encontre est un cadre privilégié</w:t>
      </w:r>
      <w:r>
        <w:rPr>
          <w:rFonts w:ascii="Times New Roman" w:hAnsi="Times New Roman" w:cs="Times New Roman"/>
          <w:sz w:val="24"/>
          <w:szCs w:val="24"/>
        </w:rPr>
        <w:t xml:space="preserve"> pour faire avancer les </w:t>
      </w:r>
      <w:r w:rsidR="008211B1">
        <w:rPr>
          <w:rFonts w:ascii="Times New Roman" w:hAnsi="Times New Roman" w:cs="Times New Roman"/>
          <w:sz w:val="24"/>
          <w:szCs w:val="24"/>
        </w:rPr>
        <w:t>sujets de plaidoyer très cher à</w:t>
      </w:r>
      <w:r>
        <w:rPr>
          <w:rFonts w:ascii="Times New Roman" w:hAnsi="Times New Roman" w:cs="Times New Roman"/>
          <w:sz w:val="24"/>
          <w:szCs w:val="24"/>
        </w:rPr>
        <w:t xml:space="preserve"> l’atteinte des objectifs </w:t>
      </w:r>
      <w:r w:rsidR="00803EAD">
        <w:rPr>
          <w:rFonts w:ascii="Times New Roman" w:hAnsi="Times New Roman" w:cs="Times New Roman"/>
          <w:sz w:val="24"/>
          <w:szCs w:val="24"/>
        </w:rPr>
        <w:t xml:space="preserve">du projet JASS au Mali ; elle remercia le secrétariat permanent pour leur engagement et leur disponibilité </w:t>
      </w:r>
      <w:r w:rsidR="00A72E7A">
        <w:rPr>
          <w:rFonts w:ascii="Times New Roman" w:hAnsi="Times New Roman" w:cs="Times New Roman"/>
          <w:sz w:val="24"/>
          <w:szCs w:val="24"/>
        </w:rPr>
        <w:t>à</w:t>
      </w:r>
      <w:r w:rsidR="00803EAD">
        <w:rPr>
          <w:rFonts w:ascii="Times New Roman" w:hAnsi="Times New Roman" w:cs="Times New Roman"/>
          <w:sz w:val="24"/>
          <w:szCs w:val="24"/>
        </w:rPr>
        <w:t xml:space="preserve"> accompagner le projet JASS.</w:t>
      </w:r>
    </w:p>
    <w:p w:rsidR="007509F9" w:rsidRPr="00A72E7A" w:rsidRDefault="00A72E7A" w:rsidP="008211B1">
      <w:pPr>
        <w:tabs>
          <w:tab w:val="left" w:pos="2732"/>
        </w:tabs>
        <w:jc w:val="both"/>
        <w:rPr>
          <w:rFonts w:ascii="Times New Roman" w:hAnsi="Times New Roman" w:cs="Times New Roman"/>
          <w:sz w:val="24"/>
          <w:szCs w:val="24"/>
        </w:rPr>
      </w:pPr>
      <w:r>
        <w:rPr>
          <w:rFonts w:ascii="Times New Roman" w:hAnsi="Times New Roman" w:cs="Times New Roman"/>
          <w:sz w:val="24"/>
          <w:szCs w:val="24"/>
        </w:rPr>
        <w:t>Ainsi ce fut la présentation des membres ayant assisté à la rencontre</w:t>
      </w:r>
      <w:r w:rsidR="00803EAD">
        <w:rPr>
          <w:rFonts w:ascii="Times New Roman" w:hAnsi="Times New Roman" w:cs="Times New Roman"/>
          <w:sz w:val="24"/>
          <w:szCs w:val="24"/>
        </w:rPr>
        <w:t xml:space="preserve"> et juste a</w:t>
      </w:r>
      <w:r w:rsidR="008211B1">
        <w:rPr>
          <w:rFonts w:ascii="Times New Roman" w:hAnsi="Times New Roman" w:cs="Times New Roman"/>
          <w:sz w:val="24"/>
          <w:szCs w:val="24"/>
        </w:rPr>
        <w:t>près une pause-café fut observée.</w:t>
      </w:r>
      <w:r w:rsidR="00803EAD">
        <w:rPr>
          <w:rFonts w:ascii="Times New Roman" w:hAnsi="Times New Roman" w:cs="Times New Roman"/>
          <w:sz w:val="24"/>
          <w:szCs w:val="24"/>
        </w:rPr>
        <w:t xml:space="preserve"> </w:t>
      </w:r>
    </w:p>
    <w:p w:rsidR="007509F9" w:rsidRDefault="007509F9" w:rsidP="007509F9">
      <w:pPr>
        <w:pStyle w:val="Paragraphedeliste"/>
        <w:numPr>
          <w:ilvl w:val="0"/>
          <w:numId w:val="1"/>
        </w:numPr>
        <w:tabs>
          <w:tab w:val="left" w:pos="2732"/>
        </w:tabs>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Déroulement </w:t>
      </w:r>
    </w:p>
    <w:p w:rsidR="00A72E7A" w:rsidRPr="007F2C67" w:rsidRDefault="00A72E7A" w:rsidP="007F2C67">
      <w:pPr>
        <w:tabs>
          <w:tab w:val="left" w:pos="2732"/>
        </w:tabs>
        <w:jc w:val="both"/>
        <w:rPr>
          <w:rFonts w:ascii="Times New Roman" w:hAnsi="Times New Roman" w:cs="Times New Roman"/>
          <w:sz w:val="24"/>
          <w:szCs w:val="24"/>
        </w:rPr>
      </w:pPr>
      <w:r w:rsidRPr="007F2C67">
        <w:rPr>
          <w:rFonts w:ascii="Times New Roman" w:hAnsi="Times New Roman" w:cs="Times New Roman"/>
          <w:sz w:val="24"/>
          <w:szCs w:val="24"/>
        </w:rPr>
        <w:t>La rencontre a commencé par la présentation sommaire des deux guides par le conseil</w:t>
      </w:r>
      <w:r w:rsidR="007F2C67">
        <w:rPr>
          <w:rFonts w:ascii="Times New Roman" w:hAnsi="Times New Roman" w:cs="Times New Roman"/>
          <w:sz w:val="24"/>
          <w:szCs w:val="24"/>
        </w:rPr>
        <w:t>ler</w:t>
      </w:r>
      <w:r w:rsidRPr="007F2C67">
        <w:rPr>
          <w:rFonts w:ascii="Times New Roman" w:hAnsi="Times New Roman" w:cs="Times New Roman"/>
          <w:sz w:val="24"/>
          <w:szCs w:val="24"/>
        </w:rPr>
        <w:t xml:space="preserve"> juridique de SP/LOA.</w:t>
      </w:r>
    </w:p>
    <w:p w:rsidR="00283B86" w:rsidRPr="007F2C67" w:rsidRDefault="00A72E7A" w:rsidP="007F2C67">
      <w:pPr>
        <w:tabs>
          <w:tab w:val="left" w:pos="2732"/>
        </w:tabs>
        <w:jc w:val="both"/>
        <w:rPr>
          <w:rFonts w:ascii="Times New Roman" w:hAnsi="Times New Roman" w:cs="Times New Roman"/>
          <w:sz w:val="24"/>
          <w:szCs w:val="24"/>
        </w:rPr>
      </w:pPr>
      <w:r w:rsidRPr="007F2C67">
        <w:rPr>
          <w:rFonts w:ascii="Times New Roman" w:hAnsi="Times New Roman" w:cs="Times New Roman"/>
          <w:sz w:val="24"/>
          <w:szCs w:val="24"/>
        </w:rPr>
        <w:t>Après quelques discussions et</w:t>
      </w:r>
      <w:r w:rsidR="007F2C67">
        <w:rPr>
          <w:rFonts w:ascii="Times New Roman" w:hAnsi="Times New Roman" w:cs="Times New Roman"/>
          <w:sz w:val="24"/>
          <w:szCs w:val="24"/>
        </w:rPr>
        <w:t xml:space="preserve"> la correction de quelque coquille,</w:t>
      </w:r>
      <w:r w:rsidRPr="007F2C67">
        <w:rPr>
          <w:rFonts w:ascii="Times New Roman" w:hAnsi="Times New Roman" w:cs="Times New Roman"/>
          <w:sz w:val="24"/>
          <w:szCs w:val="24"/>
        </w:rPr>
        <w:t xml:space="preserve"> </w:t>
      </w:r>
      <w:r w:rsidR="00D62340" w:rsidRPr="007F2C67">
        <w:rPr>
          <w:rFonts w:ascii="Times New Roman" w:hAnsi="Times New Roman" w:cs="Times New Roman"/>
          <w:sz w:val="24"/>
          <w:szCs w:val="24"/>
        </w:rPr>
        <w:t>les participants s’accordent à transmettre les guides par voie de circulaire</w:t>
      </w:r>
      <w:r w:rsidR="00283B86" w:rsidRPr="007F2C67">
        <w:rPr>
          <w:rFonts w:ascii="Times New Roman" w:hAnsi="Times New Roman" w:cs="Times New Roman"/>
          <w:sz w:val="24"/>
          <w:szCs w:val="24"/>
        </w:rPr>
        <w:t xml:space="preserve"> a</w:t>
      </w:r>
      <w:r w:rsidR="00D62340" w:rsidRPr="007F2C67">
        <w:rPr>
          <w:rFonts w:ascii="Times New Roman" w:hAnsi="Times New Roman" w:cs="Times New Roman"/>
          <w:sz w:val="24"/>
          <w:szCs w:val="24"/>
        </w:rPr>
        <w:t xml:space="preserve">u ministre de l’Agriculture pour son homologue de la justice </w:t>
      </w:r>
      <w:r w:rsidR="00283B86" w:rsidRPr="007F2C67">
        <w:rPr>
          <w:rFonts w:ascii="Times New Roman" w:hAnsi="Times New Roman" w:cs="Times New Roman"/>
          <w:sz w:val="24"/>
          <w:szCs w:val="24"/>
        </w:rPr>
        <w:t>et celui de l’administration territoriale.</w:t>
      </w:r>
    </w:p>
    <w:p w:rsidR="00A72E7A" w:rsidRPr="007F2C67" w:rsidRDefault="00283B86" w:rsidP="007F2C67">
      <w:pPr>
        <w:tabs>
          <w:tab w:val="left" w:pos="2732"/>
        </w:tabs>
        <w:jc w:val="both"/>
        <w:rPr>
          <w:rFonts w:ascii="Times New Roman" w:hAnsi="Times New Roman" w:cs="Times New Roman"/>
          <w:sz w:val="24"/>
          <w:szCs w:val="24"/>
        </w:rPr>
      </w:pPr>
      <w:r w:rsidRPr="007F2C67">
        <w:rPr>
          <w:rFonts w:ascii="Times New Roman" w:hAnsi="Times New Roman" w:cs="Times New Roman"/>
          <w:sz w:val="24"/>
          <w:szCs w:val="24"/>
        </w:rPr>
        <w:t xml:space="preserve">Ainsi deux projets de circulaire ont été présentée aux participants il s’agit : </w:t>
      </w:r>
      <w:r w:rsidR="00A72E7A" w:rsidRPr="007F2C67">
        <w:rPr>
          <w:rFonts w:ascii="Times New Roman" w:hAnsi="Times New Roman" w:cs="Times New Roman"/>
          <w:sz w:val="24"/>
          <w:szCs w:val="24"/>
        </w:rPr>
        <w:t xml:space="preserve"> </w:t>
      </w:r>
    </w:p>
    <w:p w:rsidR="007F2C67" w:rsidRDefault="00283B86" w:rsidP="00C1555F">
      <w:pPr>
        <w:pStyle w:val="Paragraphedeliste"/>
        <w:numPr>
          <w:ilvl w:val="0"/>
          <w:numId w:val="5"/>
        </w:numPr>
        <w:tabs>
          <w:tab w:val="left" w:pos="2732"/>
        </w:tabs>
        <w:ind w:left="1004"/>
        <w:jc w:val="both"/>
        <w:rPr>
          <w:rFonts w:ascii="Times New Roman" w:hAnsi="Times New Roman" w:cs="Times New Roman"/>
          <w:sz w:val="24"/>
          <w:szCs w:val="24"/>
        </w:rPr>
      </w:pPr>
      <w:r w:rsidRPr="006B0B67">
        <w:rPr>
          <w:rFonts w:ascii="Times New Roman" w:hAnsi="Times New Roman" w:cs="Times New Roman"/>
          <w:sz w:val="24"/>
          <w:szCs w:val="24"/>
        </w:rPr>
        <w:t xml:space="preserve">Circulaire du guide d’homologation des PV de conciliation et </w:t>
      </w:r>
    </w:p>
    <w:p w:rsidR="006B0B67" w:rsidRDefault="007F2C67" w:rsidP="00C1555F">
      <w:pPr>
        <w:pStyle w:val="Paragraphedeliste"/>
        <w:numPr>
          <w:ilvl w:val="0"/>
          <w:numId w:val="5"/>
        </w:numPr>
        <w:tabs>
          <w:tab w:val="left" w:pos="2732"/>
        </w:tabs>
        <w:ind w:left="1004"/>
        <w:jc w:val="both"/>
        <w:rPr>
          <w:rFonts w:ascii="Times New Roman" w:hAnsi="Times New Roman" w:cs="Times New Roman"/>
          <w:sz w:val="24"/>
          <w:szCs w:val="24"/>
        </w:rPr>
      </w:pPr>
      <w:r>
        <w:rPr>
          <w:rFonts w:ascii="Times New Roman" w:hAnsi="Times New Roman" w:cs="Times New Roman"/>
          <w:sz w:val="24"/>
          <w:szCs w:val="24"/>
        </w:rPr>
        <w:t>C</w:t>
      </w:r>
      <w:r w:rsidR="00283B86" w:rsidRPr="006B0B67">
        <w:rPr>
          <w:rFonts w:ascii="Times New Roman" w:hAnsi="Times New Roman" w:cs="Times New Roman"/>
          <w:sz w:val="24"/>
          <w:szCs w:val="24"/>
        </w:rPr>
        <w:t xml:space="preserve">irculaire du guide d’accès des femmes des jeunes aux terres Agricole de l’Etat et des collectivités </w:t>
      </w:r>
      <w:r w:rsidR="006B0B67">
        <w:rPr>
          <w:rFonts w:ascii="Times New Roman" w:hAnsi="Times New Roman" w:cs="Times New Roman"/>
          <w:sz w:val="24"/>
          <w:szCs w:val="24"/>
        </w:rPr>
        <w:t>territoriales.</w:t>
      </w:r>
      <w:r w:rsidR="006B0B67" w:rsidRPr="006B0B67">
        <w:rPr>
          <w:rFonts w:ascii="Times New Roman" w:hAnsi="Times New Roman" w:cs="Times New Roman"/>
          <w:sz w:val="24"/>
          <w:szCs w:val="24"/>
        </w:rPr>
        <w:t xml:space="preserve"> </w:t>
      </w:r>
    </w:p>
    <w:p w:rsidR="006B0B67" w:rsidRPr="006B0B67" w:rsidRDefault="006B0B67" w:rsidP="006B0B67">
      <w:pPr>
        <w:tabs>
          <w:tab w:val="left" w:pos="2732"/>
        </w:tabs>
        <w:jc w:val="both"/>
        <w:rPr>
          <w:rFonts w:ascii="Times New Roman" w:hAnsi="Times New Roman" w:cs="Times New Roman"/>
          <w:sz w:val="24"/>
          <w:szCs w:val="24"/>
        </w:rPr>
      </w:pPr>
      <w:r w:rsidRPr="006B0B67">
        <w:rPr>
          <w:rFonts w:ascii="Times New Roman" w:hAnsi="Times New Roman" w:cs="Times New Roman"/>
          <w:sz w:val="24"/>
          <w:szCs w:val="24"/>
        </w:rPr>
        <w:t>Après quelque</w:t>
      </w:r>
      <w:r w:rsidR="007F2C67">
        <w:rPr>
          <w:rFonts w:ascii="Times New Roman" w:hAnsi="Times New Roman" w:cs="Times New Roman"/>
          <w:sz w:val="24"/>
          <w:szCs w:val="24"/>
        </w:rPr>
        <w:t>s</w:t>
      </w:r>
      <w:r w:rsidRPr="006B0B67">
        <w:rPr>
          <w:rFonts w:ascii="Times New Roman" w:hAnsi="Times New Roman" w:cs="Times New Roman"/>
          <w:sz w:val="24"/>
          <w:szCs w:val="24"/>
        </w:rPr>
        <w:t xml:space="preserve"> échange</w:t>
      </w:r>
      <w:r w:rsidR="007F2C67">
        <w:rPr>
          <w:rFonts w:ascii="Times New Roman" w:hAnsi="Times New Roman" w:cs="Times New Roman"/>
          <w:sz w:val="24"/>
          <w:szCs w:val="24"/>
        </w:rPr>
        <w:t>s</w:t>
      </w:r>
      <w:r w:rsidRPr="006B0B67">
        <w:rPr>
          <w:rFonts w:ascii="Times New Roman" w:hAnsi="Times New Roman" w:cs="Times New Roman"/>
          <w:sz w:val="24"/>
          <w:szCs w:val="24"/>
        </w:rPr>
        <w:t xml:space="preserve"> et amendement</w:t>
      </w:r>
      <w:r w:rsidR="007F2C67">
        <w:rPr>
          <w:rFonts w:ascii="Times New Roman" w:hAnsi="Times New Roman" w:cs="Times New Roman"/>
          <w:sz w:val="24"/>
          <w:szCs w:val="24"/>
        </w:rPr>
        <w:t>s</w:t>
      </w:r>
      <w:r w:rsidRPr="006B0B67">
        <w:rPr>
          <w:rFonts w:ascii="Times New Roman" w:hAnsi="Times New Roman" w:cs="Times New Roman"/>
          <w:sz w:val="24"/>
          <w:szCs w:val="24"/>
        </w:rPr>
        <w:t>, les participants s’accordent à ce que les deux circulaires des g</w:t>
      </w:r>
      <w:r w:rsidR="007F2C67">
        <w:rPr>
          <w:rFonts w:ascii="Times New Roman" w:hAnsi="Times New Roman" w:cs="Times New Roman"/>
          <w:sz w:val="24"/>
          <w:szCs w:val="24"/>
        </w:rPr>
        <w:t>uides soient transmis par le biais</w:t>
      </w:r>
      <w:r w:rsidRPr="006B0B67">
        <w:rPr>
          <w:rFonts w:ascii="Times New Roman" w:hAnsi="Times New Roman" w:cs="Times New Roman"/>
          <w:sz w:val="24"/>
          <w:szCs w:val="24"/>
        </w:rPr>
        <w:t xml:space="preserve"> du secrétariat permanent au ministre de l’Agriculture qui a son tour le transmettra à son collègue de la justice en ce qui concerne le PV de conciliation et celui de l’administration territoriale pour le guide d’accès à la terre Agricole. Ainsi prend fin la réunion inter ministérielle de suivi de</w:t>
      </w:r>
      <w:r w:rsidR="007F2C67">
        <w:rPr>
          <w:rFonts w:ascii="Times New Roman" w:hAnsi="Times New Roman" w:cs="Times New Roman"/>
          <w:sz w:val="24"/>
          <w:szCs w:val="24"/>
        </w:rPr>
        <w:t>s</w:t>
      </w:r>
      <w:r w:rsidRPr="006B0B67">
        <w:rPr>
          <w:rFonts w:ascii="Times New Roman" w:hAnsi="Times New Roman" w:cs="Times New Roman"/>
          <w:sz w:val="24"/>
          <w:szCs w:val="24"/>
        </w:rPr>
        <w:t xml:space="preserve"> sujet</w:t>
      </w:r>
      <w:r w:rsidR="007F2C67">
        <w:rPr>
          <w:rFonts w:ascii="Times New Roman" w:hAnsi="Times New Roman" w:cs="Times New Roman"/>
          <w:sz w:val="24"/>
          <w:szCs w:val="24"/>
        </w:rPr>
        <w:t>s</w:t>
      </w:r>
      <w:r w:rsidRPr="006B0B67">
        <w:rPr>
          <w:rFonts w:ascii="Times New Roman" w:hAnsi="Times New Roman" w:cs="Times New Roman"/>
          <w:sz w:val="24"/>
          <w:szCs w:val="24"/>
        </w:rPr>
        <w:t xml:space="preserve"> de plaidoyer.</w:t>
      </w:r>
    </w:p>
    <w:p w:rsidR="007509F9" w:rsidRDefault="007509F9" w:rsidP="007509F9">
      <w:pPr>
        <w:pStyle w:val="Paragraphedeliste"/>
        <w:numPr>
          <w:ilvl w:val="0"/>
          <w:numId w:val="1"/>
        </w:numPr>
        <w:tabs>
          <w:tab w:val="left" w:pos="2732"/>
        </w:tabs>
        <w:jc w:val="both"/>
        <w:rPr>
          <w:rFonts w:ascii="Times New Roman" w:hAnsi="Times New Roman" w:cs="Times New Roman"/>
          <w:b/>
          <w:sz w:val="24"/>
          <w:szCs w:val="24"/>
        </w:rPr>
      </w:pPr>
      <w:r>
        <w:rPr>
          <w:rFonts w:ascii="Times New Roman" w:hAnsi="Times New Roman" w:cs="Times New Roman"/>
          <w:b/>
          <w:sz w:val="24"/>
          <w:szCs w:val="24"/>
        </w:rPr>
        <w:t>Recommandation</w:t>
      </w:r>
      <w:r w:rsidR="000E7670">
        <w:rPr>
          <w:rFonts w:ascii="Times New Roman" w:hAnsi="Times New Roman" w:cs="Times New Roman"/>
          <w:b/>
          <w:sz w:val="24"/>
          <w:szCs w:val="24"/>
        </w:rPr>
        <w:t>s</w:t>
      </w:r>
      <w:r>
        <w:rPr>
          <w:rFonts w:ascii="Times New Roman" w:hAnsi="Times New Roman" w:cs="Times New Roman"/>
          <w:b/>
          <w:sz w:val="24"/>
          <w:szCs w:val="24"/>
        </w:rPr>
        <w:t xml:space="preserve"> </w:t>
      </w:r>
    </w:p>
    <w:p w:rsidR="007509F9" w:rsidRPr="007F2C67" w:rsidRDefault="007509F9" w:rsidP="007F2C67">
      <w:pPr>
        <w:pStyle w:val="Paragraphedeliste"/>
        <w:tabs>
          <w:tab w:val="left" w:pos="2732"/>
        </w:tabs>
        <w:ind w:left="644"/>
        <w:jc w:val="both"/>
        <w:rPr>
          <w:rFonts w:ascii="Times New Roman" w:hAnsi="Times New Roman" w:cs="Times New Roman"/>
          <w:b/>
          <w:sz w:val="24"/>
          <w:szCs w:val="24"/>
        </w:rPr>
      </w:pPr>
    </w:p>
    <w:p w:rsidR="007509F9" w:rsidRDefault="007509F9" w:rsidP="007509F9">
      <w:pPr>
        <w:pStyle w:val="Paragraphedeliste"/>
        <w:numPr>
          <w:ilvl w:val="0"/>
          <w:numId w:val="3"/>
        </w:numPr>
        <w:tabs>
          <w:tab w:val="left" w:pos="2732"/>
        </w:tabs>
        <w:jc w:val="both"/>
        <w:rPr>
          <w:rFonts w:ascii="Times New Roman" w:hAnsi="Times New Roman" w:cs="Times New Roman"/>
          <w:sz w:val="24"/>
          <w:szCs w:val="24"/>
        </w:rPr>
      </w:pPr>
      <w:r w:rsidRPr="00C80038">
        <w:rPr>
          <w:rFonts w:ascii="Times New Roman" w:hAnsi="Times New Roman" w:cs="Times New Roman"/>
          <w:sz w:val="24"/>
          <w:szCs w:val="24"/>
        </w:rPr>
        <w:t>Transmission</w:t>
      </w:r>
      <w:r>
        <w:rPr>
          <w:rFonts w:ascii="Times New Roman" w:hAnsi="Times New Roman" w:cs="Times New Roman"/>
          <w:sz w:val="24"/>
          <w:szCs w:val="24"/>
        </w:rPr>
        <w:t xml:space="preserve"> des</w:t>
      </w:r>
      <w:r w:rsidRPr="00C80038">
        <w:rPr>
          <w:rFonts w:ascii="Times New Roman" w:hAnsi="Times New Roman" w:cs="Times New Roman"/>
          <w:sz w:val="24"/>
          <w:szCs w:val="24"/>
        </w:rPr>
        <w:t xml:space="preserve"> guide</w:t>
      </w:r>
      <w:r>
        <w:rPr>
          <w:rFonts w:ascii="Times New Roman" w:hAnsi="Times New Roman" w:cs="Times New Roman"/>
          <w:sz w:val="24"/>
          <w:szCs w:val="24"/>
        </w:rPr>
        <w:t>s</w:t>
      </w:r>
      <w:r w:rsidRPr="00C80038">
        <w:rPr>
          <w:rFonts w:ascii="Times New Roman" w:hAnsi="Times New Roman" w:cs="Times New Roman"/>
          <w:sz w:val="24"/>
          <w:szCs w:val="24"/>
        </w:rPr>
        <w:t xml:space="preserve"> aux gouvernorats des régions du Mali pour diffusion à tous </w:t>
      </w:r>
      <w:r>
        <w:rPr>
          <w:rFonts w:ascii="Times New Roman" w:hAnsi="Times New Roman" w:cs="Times New Roman"/>
          <w:sz w:val="24"/>
          <w:szCs w:val="24"/>
        </w:rPr>
        <w:t>les acteurs du foncier</w:t>
      </w:r>
      <w:r w:rsidRPr="00C80038">
        <w:rPr>
          <w:rFonts w:ascii="Times New Roman" w:hAnsi="Times New Roman" w:cs="Times New Roman"/>
          <w:sz w:val="24"/>
          <w:szCs w:val="24"/>
        </w:rPr>
        <w:t xml:space="preserve"> Agricole</w:t>
      </w:r>
    </w:p>
    <w:p w:rsidR="00600DE6" w:rsidRDefault="00600DE6" w:rsidP="007509F9">
      <w:pPr>
        <w:pStyle w:val="Paragraphedeliste"/>
        <w:numPr>
          <w:ilvl w:val="0"/>
          <w:numId w:val="3"/>
        </w:numPr>
        <w:tabs>
          <w:tab w:val="left" w:pos="2732"/>
        </w:tabs>
        <w:jc w:val="both"/>
        <w:rPr>
          <w:rFonts w:ascii="Times New Roman" w:hAnsi="Times New Roman" w:cs="Times New Roman"/>
          <w:sz w:val="24"/>
          <w:szCs w:val="24"/>
        </w:rPr>
      </w:pPr>
      <w:r>
        <w:rPr>
          <w:rFonts w:ascii="Times New Roman" w:hAnsi="Times New Roman" w:cs="Times New Roman"/>
          <w:sz w:val="24"/>
          <w:szCs w:val="24"/>
        </w:rPr>
        <w:t xml:space="preserve">Impression et diffusion du guide d’homologation des PV de conciliation aux cofos, aux magistrats, aux greffiers, aux usagers, aux ONG intervenant dans le secteur </w:t>
      </w:r>
      <w:r w:rsidR="000E7670">
        <w:rPr>
          <w:rFonts w:ascii="Times New Roman" w:hAnsi="Times New Roman" w:cs="Times New Roman"/>
          <w:sz w:val="24"/>
          <w:szCs w:val="24"/>
        </w:rPr>
        <w:t>p</w:t>
      </w:r>
      <w:r>
        <w:rPr>
          <w:rFonts w:ascii="Times New Roman" w:hAnsi="Times New Roman" w:cs="Times New Roman"/>
          <w:sz w:val="24"/>
          <w:szCs w:val="24"/>
        </w:rPr>
        <w:t>ou</w:t>
      </w:r>
      <w:r w:rsidR="000E7670">
        <w:rPr>
          <w:rFonts w:ascii="Times New Roman" w:hAnsi="Times New Roman" w:cs="Times New Roman"/>
          <w:sz w:val="24"/>
          <w:szCs w:val="24"/>
        </w:rPr>
        <w:t>r</w:t>
      </w:r>
      <w:r>
        <w:rPr>
          <w:rFonts w:ascii="Times New Roman" w:hAnsi="Times New Roman" w:cs="Times New Roman"/>
          <w:sz w:val="24"/>
          <w:szCs w:val="24"/>
        </w:rPr>
        <w:t xml:space="preserve"> une meilleure appropriation </w:t>
      </w:r>
    </w:p>
    <w:p w:rsidR="00E70617" w:rsidRDefault="00600DE6" w:rsidP="007509F9">
      <w:pPr>
        <w:pStyle w:val="Paragraphedeliste"/>
        <w:numPr>
          <w:ilvl w:val="0"/>
          <w:numId w:val="3"/>
        </w:numPr>
        <w:tabs>
          <w:tab w:val="left" w:pos="2732"/>
        </w:tabs>
        <w:jc w:val="both"/>
        <w:rPr>
          <w:rFonts w:ascii="Times New Roman" w:hAnsi="Times New Roman" w:cs="Times New Roman"/>
          <w:sz w:val="24"/>
          <w:szCs w:val="24"/>
        </w:rPr>
      </w:pPr>
      <w:r>
        <w:rPr>
          <w:rFonts w:ascii="Times New Roman" w:hAnsi="Times New Roman" w:cs="Times New Roman"/>
          <w:sz w:val="24"/>
          <w:szCs w:val="24"/>
        </w:rPr>
        <w:t>Impression et diffusion du guide d’accès des femmes et des jeunes aux terres Agricole</w:t>
      </w:r>
      <w:r w:rsidR="000E7670">
        <w:rPr>
          <w:rFonts w:ascii="Times New Roman" w:hAnsi="Times New Roman" w:cs="Times New Roman"/>
          <w:sz w:val="24"/>
          <w:szCs w:val="24"/>
        </w:rPr>
        <w:t>s</w:t>
      </w:r>
      <w:r>
        <w:rPr>
          <w:rFonts w:ascii="Times New Roman" w:hAnsi="Times New Roman" w:cs="Times New Roman"/>
          <w:sz w:val="24"/>
          <w:szCs w:val="24"/>
        </w:rPr>
        <w:t xml:space="preserve"> de l’Etat et de</w:t>
      </w:r>
      <w:r w:rsidR="000E7670">
        <w:rPr>
          <w:rFonts w:ascii="Times New Roman" w:hAnsi="Times New Roman" w:cs="Times New Roman"/>
          <w:sz w:val="24"/>
          <w:szCs w:val="24"/>
        </w:rPr>
        <w:t>s</w:t>
      </w:r>
      <w:r>
        <w:rPr>
          <w:rFonts w:ascii="Times New Roman" w:hAnsi="Times New Roman" w:cs="Times New Roman"/>
          <w:sz w:val="24"/>
          <w:szCs w:val="24"/>
        </w:rPr>
        <w:t xml:space="preserve"> collectivité</w:t>
      </w:r>
      <w:r w:rsidR="000E7670">
        <w:rPr>
          <w:rFonts w:ascii="Times New Roman" w:hAnsi="Times New Roman" w:cs="Times New Roman"/>
          <w:sz w:val="24"/>
          <w:szCs w:val="24"/>
        </w:rPr>
        <w:t>s</w:t>
      </w:r>
      <w:r>
        <w:rPr>
          <w:rFonts w:ascii="Times New Roman" w:hAnsi="Times New Roman" w:cs="Times New Roman"/>
          <w:sz w:val="24"/>
          <w:szCs w:val="24"/>
        </w:rPr>
        <w:t xml:space="preserve"> territoriale</w:t>
      </w:r>
      <w:r w:rsidR="000E7670">
        <w:rPr>
          <w:rFonts w:ascii="Times New Roman" w:hAnsi="Times New Roman" w:cs="Times New Roman"/>
          <w:sz w:val="24"/>
          <w:szCs w:val="24"/>
        </w:rPr>
        <w:t>s</w:t>
      </w:r>
      <w:r>
        <w:rPr>
          <w:rFonts w:ascii="Times New Roman" w:hAnsi="Times New Roman" w:cs="Times New Roman"/>
          <w:sz w:val="24"/>
          <w:szCs w:val="24"/>
        </w:rPr>
        <w:t xml:space="preserve"> au près des organisations des femmes, des jeunes</w:t>
      </w:r>
      <w:r w:rsidR="000E7670">
        <w:rPr>
          <w:rFonts w:ascii="Times New Roman" w:hAnsi="Times New Roman" w:cs="Times New Roman"/>
          <w:sz w:val="24"/>
          <w:szCs w:val="24"/>
        </w:rPr>
        <w:t xml:space="preserve">, </w:t>
      </w:r>
      <w:r>
        <w:rPr>
          <w:rFonts w:ascii="Times New Roman" w:hAnsi="Times New Roman" w:cs="Times New Roman"/>
          <w:sz w:val="24"/>
          <w:szCs w:val="24"/>
        </w:rPr>
        <w:t>services</w:t>
      </w:r>
      <w:r w:rsidR="000E7670">
        <w:rPr>
          <w:rFonts w:ascii="Times New Roman" w:hAnsi="Times New Roman" w:cs="Times New Roman"/>
          <w:sz w:val="24"/>
          <w:szCs w:val="24"/>
        </w:rPr>
        <w:t xml:space="preserve"> </w:t>
      </w:r>
      <w:r>
        <w:rPr>
          <w:rFonts w:ascii="Times New Roman" w:hAnsi="Times New Roman" w:cs="Times New Roman"/>
          <w:sz w:val="24"/>
          <w:szCs w:val="24"/>
        </w:rPr>
        <w:t xml:space="preserve">techniques de l’Etat, collectivité </w:t>
      </w:r>
      <w:r w:rsidR="000E7670">
        <w:rPr>
          <w:rFonts w:ascii="Times New Roman" w:hAnsi="Times New Roman" w:cs="Times New Roman"/>
          <w:sz w:val="24"/>
          <w:szCs w:val="24"/>
        </w:rPr>
        <w:t>décentralisée</w:t>
      </w:r>
      <w:r>
        <w:rPr>
          <w:rFonts w:ascii="Times New Roman" w:hAnsi="Times New Roman" w:cs="Times New Roman"/>
          <w:sz w:val="24"/>
          <w:szCs w:val="24"/>
        </w:rPr>
        <w:t xml:space="preserve">, gouverneur, préfet, sous-préfet et aux responsables des </w:t>
      </w:r>
      <w:r w:rsidR="00E70617">
        <w:rPr>
          <w:rFonts w:ascii="Times New Roman" w:hAnsi="Times New Roman" w:cs="Times New Roman"/>
          <w:sz w:val="24"/>
          <w:szCs w:val="24"/>
        </w:rPr>
        <w:t>aménagement</w:t>
      </w:r>
      <w:r w:rsidR="000E7670">
        <w:rPr>
          <w:rFonts w:ascii="Times New Roman" w:hAnsi="Times New Roman" w:cs="Times New Roman"/>
          <w:sz w:val="24"/>
          <w:szCs w:val="24"/>
        </w:rPr>
        <w:t>s</w:t>
      </w:r>
      <w:r>
        <w:rPr>
          <w:rFonts w:ascii="Times New Roman" w:hAnsi="Times New Roman" w:cs="Times New Roman"/>
          <w:sz w:val="24"/>
          <w:szCs w:val="24"/>
        </w:rPr>
        <w:t xml:space="preserve"> Agricole</w:t>
      </w:r>
      <w:r w:rsidR="000E7670">
        <w:rPr>
          <w:rFonts w:ascii="Times New Roman" w:hAnsi="Times New Roman" w:cs="Times New Roman"/>
          <w:sz w:val="24"/>
          <w:szCs w:val="24"/>
        </w:rPr>
        <w:t>s</w:t>
      </w:r>
      <w:r>
        <w:rPr>
          <w:rFonts w:ascii="Times New Roman" w:hAnsi="Times New Roman" w:cs="Times New Roman"/>
          <w:sz w:val="24"/>
          <w:szCs w:val="24"/>
        </w:rPr>
        <w:t xml:space="preserve"> pour une meilleure vulgarisation</w:t>
      </w:r>
    </w:p>
    <w:p w:rsidR="00600DE6" w:rsidRDefault="00E70617" w:rsidP="007509F9">
      <w:pPr>
        <w:pStyle w:val="Paragraphedeliste"/>
        <w:numPr>
          <w:ilvl w:val="0"/>
          <w:numId w:val="3"/>
        </w:numPr>
        <w:tabs>
          <w:tab w:val="left" w:pos="2732"/>
        </w:tabs>
        <w:jc w:val="both"/>
        <w:rPr>
          <w:rFonts w:ascii="Times New Roman" w:hAnsi="Times New Roman" w:cs="Times New Roman"/>
          <w:sz w:val="24"/>
          <w:szCs w:val="24"/>
        </w:rPr>
      </w:pPr>
      <w:r>
        <w:rPr>
          <w:rFonts w:ascii="Times New Roman" w:hAnsi="Times New Roman" w:cs="Times New Roman"/>
          <w:sz w:val="24"/>
          <w:szCs w:val="24"/>
        </w:rPr>
        <w:t xml:space="preserve">Traduction et diffusion des deux guides </w:t>
      </w:r>
      <w:r w:rsidR="008721C3">
        <w:rPr>
          <w:rFonts w:ascii="Times New Roman" w:hAnsi="Times New Roman" w:cs="Times New Roman"/>
          <w:sz w:val="24"/>
          <w:szCs w:val="24"/>
        </w:rPr>
        <w:t>dans nos langues locales</w:t>
      </w:r>
      <w:r w:rsidR="00600DE6">
        <w:rPr>
          <w:rFonts w:ascii="Times New Roman" w:hAnsi="Times New Roman" w:cs="Times New Roman"/>
          <w:sz w:val="24"/>
          <w:szCs w:val="24"/>
        </w:rPr>
        <w:t xml:space="preserve"> </w:t>
      </w:r>
      <w:r>
        <w:rPr>
          <w:rFonts w:ascii="Times New Roman" w:hAnsi="Times New Roman" w:cs="Times New Roman"/>
          <w:sz w:val="24"/>
          <w:szCs w:val="24"/>
        </w:rPr>
        <w:t>et dans les radios communautaires</w:t>
      </w:r>
      <w:r w:rsidR="000E7670">
        <w:rPr>
          <w:rFonts w:ascii="Times New Roman" w:hAnsi="Times New Roman" w:cs="Times New Roman"/>
          <w:sz w:val="24"/>
          <w:szCs w:val="24"/>
        </w:rPr>
        <w:t>.</w:t>
      </w:r>
      <w:r>
        <w:rPr>
          <w:rFonts w:ascii="Times New Roman" w:hAnsi="Times New Roman" w:cs="Times New Roman"/>
          <w:sz w:val="24"/>
          <w:szCs w:val="24"/>
        </w:rPr>
        <w:t xml:space="preserve"> </w:t>
      </w:r>
      <w:r w:rsidR="00600DE6">
        <w:rPr>
          <w:rFonts w:ascii="Times New Roman" w:hAnsi="Times New Roman" w:cs="Times New Roman"/>
          <w:sz w:val="24"/>
          <w:szCs w:val="24"/>
        </w:rPr>
        <w:t xml:space="preserve"> </w:t>
      </w:r>
    </w:p>
    <w:p w:rsidR="00811290" w:rsidRDefault="00811290"/>
    <w:sectPr w:rsidR="0081129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ECE" w:rsidRDefault="00094ECE" w:rsidP="00A72E7A">
      <w:pPr>
        <w:spacing w:after="0" w:line="240" w:lineRule="auto"/>
      </w:pPr>
      <w:r>
        <w:separator/>
      </w:r>
    </w:p>
  </w:endnote>
  <w:endnote w:type="continuationSeparator" w:id="0">
    <w:p w:rsidR="00094ECE" w:rsidRDefault="00094ECE" w:rsidP="00A72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ECE" w:rsidRDefault="00094ECE" w:rsidP="00A72E7A">
      <w:pPr>
        <w:spacing w:after="0" w:line="240" w:lineRule="auto"/>
      </w:pPr>
      <w:r>
        <w:separator/>
      </w:r>
    </w:p>
  </w:footnote>
  <w:footnote w:type="continuationSeparator" w:id="0">
    <w:p w:rsidR="00094ECE" w:rsidRDefault="00094ECE" w:rsidP="00A72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05F54"/>
    <w:multiLevelType w:val="hybridMultilevel"/>
    <w:tmpl w:val="C630D560"/>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15:restartNumberingAfterBreak="0">
    <w:nsid w:val="20244DA8"/>
    <w:multiLevelType w:val="hybridMultilevel"/>
    <w:tmpl w:val="F9864260"/>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2" w15:restartNumberingAfterBreak="0">
    <w:nsid w:val="2948689B"/>
    <w:multiLevelType w:val="hybridMultilevel"/>
    <w:tmpl w:val="970AF5C0"/>
    <w:lvl w:ilvl="0" w:tplc="040C0013">
      <w:start w:val="1"/>
      <w:numFmt w:val="upperRoman"/>
      <w:lvlText w:val="%1."/>
      <w:lvlJc w:val="right"/>
      <w:pPr>
        <w:ind w:left="644"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622418C"/>
    <w:multiLevelType w:val="hybridMultilevel"/>
    <w:tmpl w:val="B7560C4C"/>
    <w:lvl w:ilvl="0" w:tplc="040C000B">
      <w:start w:val="1"/>
      <w:numFmt w:val="bullet"/>
      <w:lvlText w:val=""/>
      <w:lvlJc w:val="left"/>
      <w:pPr>
        <w:ind w:left="1636" w:hanging="360"/>
      </w:pPr>
      <w:rPr>
        <w:rFonts w:ascii="Wingdings" w:hAnsi="Wingdings" w:hint="default"/>
      </w:rPr>
    </w:lvl>
    <w:lvl w:ilvl="1" w:tplc="040C0003" w:tentative="1">
      <w:start w:val="1"/>
      <w:numFmt w:val="bullet"/>
      <w:lvlText w:val="o"/>
      <w:lvlJc w:val="left"/>
      <w:pPr>
        <w:ind w:left="2356" w:hanging="360"/>
      </w:pPr>
      <w:rPr>
        <w:rFonts w:ascii="Courier New" w:hAnsi="Courier New" w:cs="Courier New" w:hint="default"/>
      </w:rPr>
    </w:lvl>
    <w:lvl w:ilvl="2" w:tplc="040C0005" w:tentative="1">
      <w:start w:val="1"/>
      <w:numFmt w:val="bullet"/>
      <w:lvlText w:val=""/>
      <w:lvlJc w:val="left"/>
      <w:pPr>
        <w:ind w:left="3076" w:hanging="360"/>
      </w:pPr>
      <w:rPr>
        <w:rFonts w:ascii="Wingdings" w:hAnsi="Wingdings" w:hint="default"/>
      </w:rPr>
    </w:lvl>
    <w:lvl w:ilvl="3" w:tplc="040C0001" w:tentative="1">
      <w:start w:val="1"/>
      <w:numFmt w:val="bullet"/>
      <w:lvlText w:val=""/>
      <w:lvlJc w:val="left"/>
      <w:pPr>
        <w:ind w:left="3796" w:hanging="360"/>
      </w:pPr>
      <w:rPr>
        <w:rFonts w:ascii="Symbol" w:hAnsi="Symbol" w:hint="default"/>
      </w:rPr>
    </w:lvl>
    <w:lvl w:ilvl="4" w:tplc="040C0003" w:tentative="1">
      <w:start w:val="1"/>
      <w:numFmt w:val="bullet"/>
      <w:lvlText w:val="o"/>
      <w:lvlJc w:val="left"/>
      <w:pPr>
        <w:ind w:left="4516" w:hanging="360"/>
      </w:pPr>
      <w:rPr>
        <w:rFonts w:ascii="Courier New" w:hAnsi="Courier New" w:cs="Courier New" w:hint="default"/>
      </w:rPr>
    </w:lvl>
    <w:lvl w:ilvl="5" w:tplc="040C0005" w:tentative="1">
      <w:start w:val="1"/>
      <w:numFmt w:val="bullet"/>
      <w:lvlText w:val=""/>
      <w:lvlJc w:val="left"/>
      <w:pPr>
        <w:ind w:left="5236" w:hanging="360"/>
      </w:pPr>
      <w:rPr>
        <w:rFonts w:ascii="Wingdings" w:hAnsi="Wingdings" w:hint="default"/>
      </w:rPr>
    </w:lvl>
    <w:lvl w:ilvl="6" w:tplc="040C0001" w:tentative="1">
      <w:start w:val="1"/>
      <w:numFmt w:val="bullet"/>
      <w:lvlText w:val=""/>
      <w:lvlJc w:val="left"/>
      <w:pPr>
        <w:ind w:left="5956" w:hanging="360"/>
      </w:pPr>
      <w:rPr>
        <w:rFonts w:ascii="Symbol" w:hAnsi="Symbol" w:hint="default"/>
      </w:rPr>
    </w:lvl>
    <w:lvl w:ilvl="7" w:tplc="040C0003" w:tentative="1">
      <w:start w:val="1"/>
      <w:numFmt w:val="bullet"/>
      <w:lvlText w:val="o"/>
      <w:lvlJc w:val="left"/>
      <w:pPr>
        <w:ind w:left="6676" w:hanging="360"/>
      </w:pPr>
      <w:rPr>
        <w:rFonts w:ascii="Courier New" w:hAnsi="Courier New" w:cs="Courier New" w:hint="default"/>
      </w:rPr>
    </w:lvl>
    <w:lvl w:ilvl="8" w:tplc="040C0005" w:tentative="1">
      <w:start w:val="1"/>
      <w:numFmt w:val="bullet"/>
      <w:lvlText w:val=""/>
      <w:lvlJc w:val="left"/>
      <w:pPr>
        <w:ind w:left="7396" w:hanging="360"/>
      </w:pPr>
      <w:rPr>
        <w:rFonts w:ascii="Wingdings" w:hAnsi="Wingdings" w:hint="default"/>
      </w:rPr>
    </w:lvl>
  </w:abstractNum>
  <w:abstractNum w:abstractNumId="4" w15:restartNumberingAfterBreak="0">
    <w:nsid w:val="706533D6"/>
    <w:multiLevelType w:val="hybridMultilevel"/>
    <w:tmpl w:val="A5E6DE06"/>
    <w:lvl w:ilvl="0" w:tplc="040C000B">
      <w:start w:val="1"/>
      <w:numFmt w:val="bullet"/>
      <w:lvlText w:val=""/>
      <w:lvlJc w:val="left"/>
      <w:pPr>
        <w:ind w:left="1364" w:hanging="360"/>
      </w:pPr>
      <w:rPr>
        <w:rFonts w:ascii="Wingdings" w:hAnsi="Wingdings"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9F9"/>
    <w:rsid w:val="00094ECE"/>
    <w:rsid w:val="000E7670"/>
    <w:rsid w:val="00283B86"/>
    <w:rsid w:val="002A6C49"/>
    <w:rsid w:val="0039610E"/>
    <w:rsid w:val="003A7D0F"/>
    <w:rsid w:val="0047399E"/>
    <w:rsid w:val="00600DE6"/>
    <w:rsid w:val="006B0B67"/>
    <w:rsid w:val="007509F9"/>
    <w:rsid w:val="007F2C67"/>
    <w:rsid w:val="00803EAD"/>
    <w:rsid w:val="00811290"/>
    <w:rsid w:val="008211B1"/>
    <w:rsid w:val="008721C3"/>
    <w:rsid w:val="00A72E7A"/>
    <w:rsid w:val="00B63710"/>
    <w:rsid w:val="00D62340"/>
    <w:rsid w:val="00E31862"/>
    <w:rsid w:val="00E70617"/>
    <w:rsid w:val="00FE1D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91980"/>
  <w15:chartTrackingRefBased/>
  <w15:docId w15:val="{FB42FD8D-CEF1-4DE5-A93C-F0E6D9682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9F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dutableau1">
    <w:name w:val="Grille du tableau1"/>
    <w:basedOn w:val="TableauNormal"/>
    <w:next w:val="Grilledutableau"/>
    <w:uiPriority w:val="59"/>
    <w:rsid w:val="007509F9"/>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09F9"/>
    <w:pPr>
      <w:ind w:left="720"/>
      <w:contextualSpacing/>
    </w:pPr>
  </w:style>
  <w:style w:type="table" w:styleId="Grilledutableau">
    <w:name w:val="Table Grid"/>
    <w:basedOn w:val="TableauNormal"/>
    <w:uiPriority w:val="39"/>
    <w:rsid w:val="00750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72E7A"/>
    <w:pPr>
      <w:tabs>
        <w:tab w:val="center" w:pos="4536"/>
        <w:tab w:val="right" w:pos="9072"/>
      </w:tabs>
      <w:spacing w:after="0" w:line="240" w:lineRule="auto"/>
    </w:pPr>
  </w:style>
  <w:style w:type="character" w:customStyle="1" w:styleId="En-tteCar">
    <w:name w:val="En-tête Car"/>
    <w:basedOn w:val="Policepardfaut"/>
    <w:link w:val="En-tte"/>
    <w:uiPriority w:val="99"/>
    <w:rsid w:val="00A72E7A"/>
  </w:style>
  <w:style w:type="paragraph" w:styleId="Pieddepage">
    <w:name w:val="footer"/>
    <w:basedOn w:val="Normal"/>
    <w:link w:val="PieddepageCar"/>
    <w:uiPriority w:val="99"/>
    <w:unhideWhenUsed/>
    <w:rsid w:val="00A72E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2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843</Words>
  <Characters>4641</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MAILLE</dc:creator>
  <cp:keywords/>
  <dc:description/>
  <cp:lastModifiedBy>MAILLE</cp:lastModifiedBy>
  <cp:revision>22</cp:revision>
  <dcterms:created xsi:type="dcterms:W3CDTF">2025-05-13T09:46:00Z</dcterms:created>
  <dcterms:modified xsi:type="dcterms:W3CDTF">2025-05-13T13:12:00Z</dcterms:modified>
</cp:coreProperties>
</file>